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60" w:lineRule="exact"/>
        <w:ind w:firstLine="880" w:firstLineChars="200"/>
        <w:jc w:val="center"/>
        <w:textAlignment w:val="auto"/>
        <w:rPr>
          <w:rFonts w:ascii="Times New Roman" w:hAnsi="Times New Roman" w:eastAsia="宋体" w:cs="Times New Roman"/>
          <w:color w:val="000000"/>
          <w:kern w:val="2"/>
          <w:sz w:val="44"/>
          <w:highlight w:val="none"/>
          <w:lang w:val="en-US" w:eastAsia="zh-CN" w:bidi="ar-SA"/>
        </w:rPr>
      </w:pPr>
      <w:bookmarkStart w:id="0" w:name="_bookmark133"/>
      <w:bookmarkEnd w:id="0"/>
      <w:bookmarkStart w:id="1" w:name="_Toc14452_WPSOffice_Level1"/>
      <w:r>
        <w:rPr>
          <w:rFonts w:ascii="Times New Roman" w:hAnsi="Times New Roman" w:eastAsia="宋体" w:cs="Times New Roman"/>
          <w:color w:val="000000"/>
          <w:kern w:val="2"/>
          <w:sz w:val="44"/>
          <w:highlight w:val="none"/>
          <w:lang w:val="en-US" w:eastAsia="zh-CN" w:bidi="ar-SA"/>
        </w:rPr>
        <w:drawing>
          <wp:anchor distT="0" distB="0" distL="114300" distR="114300" simplePos="0" relativeHeight="251659264" behindDoc="0" locked="0" layoutInCell="1" allowOverlap="1">
            <wp:simplePos x="0" y="0"/>
            <wp:positionH relativeFrom="column">
              <wp:posOffset>-140970</wp:posOffset>
            </wp:positionH>
            <wp:positionV relativeFrom="paragraph">
              <wp:posOffset>116205</wp:posOffset>
            </wp:positionV>
            <wp:extent cx="1840230" cy="340360"/>
            <wp:effectExtent l="0" t="0" r="7620" b="2540"/>
            <wp:wrapSquare wrapText="bothSides"/>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7">
                      <a:lum/>
                    </a:blip>
                    <a:stretch>
                      <a:fillRect/>
                    </a:stretch>
                  </pic:blipFill>
                  <pic:spPr>
                    <a:xfrm>
                      <a:off x="0" y="0"/>
                      <a:ext cx="1840230" cy="340360"/>
                    </a:xfrm>
                    <a:prstGeom prst="rect">
                      <a:avLst/>
                    </a:prstGeom>
                    <a:noFill/>
                    <a:ln>
                      <a:noFill/>
                    </a:ln>
                  </pic:spPr>
                </pic:pic>
              </a:graphicData>
            </a:graphic>
          </wp:anchor>
        </w:drawing>
      </w:r>
    </w:p>
    <w:p>
      <w:pPr>
        <w:keepNext w:val="0"/>
        <w:keepLines w:val="0"/>
        <w:pageBreakBefore w:val="0"/>
        <w:widowControl w:val="0"/>
        <w:kinsoku/>
        <w:wordWrap w:val="0"/>
        <w:overflowPunct/>
        <w:topLinePunct w:val="0"/>
        <w:autoSpaceDE/>
        <w:autoSpaceDN/>
        <w:bidi w:val="0"/>
        <w:adjustRightInd/>
        <w:snapToGrid/>
        <w:spacing w:line="560" w:lineRule="exact"/>
        <w:ind w:firstLine="1120" w:firstLineChars="400"/>
        <w:jc w:val="both"/>
        <w:textAlignment w:val="auto"/>
        <w:rPr>
          <w:rFonts w:hint="eastAsia" w:ascii="黑体" w:hAnsi="黑体" w:eastAsia="黑体" w:cs="黑体"/>
          <w:b w:val="0"/>
          <w:bCs w:val="0"/>
          <w:sz w:val="28"/>
          <w:szCs w:val="28"/>
          <w:u w:val="single"/>
          <w:lang w:eastAsia="zh-CN"/>
        </w:rPr>
      </w:pPr>
      <w:r>
        <w:rPr>
          <w:rFonts w:hint="eastAsia" w:ascii="黑体" w:hAnsi="黑体" w:eastAsia="黑体" w:cs="黑体"/>
          <w:b w:val="0"/>
          <w:bCs w:val="0"/>
          <w:sz w:val="28"/>
          <w:szCs w:val="28"/>
          <w:lang w:eastAsia="zh-CN"/>
        </w:rPr>
        <w:t>合同编号（甲方）：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val="en-US" w:eastAsia="zh-CN"/>
        </w:rPr>
        <w:t xml:space="preserve">       </w:t>
      </w:r>
      <w:r>
        <w:rPr>
          <w:rFonts w:hint="eastAsia" w:ascii="黑体" w:hAnsi="黑体" w:eastAsia="黑体" w:cs="黑体"/>
          <w:b w:val="0"/>
          <w:bCs w:val="0"/>
          <w:sz w:val="28"/>
          <w:szCs w:val="28"/>
          <w:lang w:eastAsia="zh-CN"/>
        </w:rPr>
        <w:t>合同编号（乙方）：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1760" w:firstLineChars="400"/>
        <w:jc w:val="both"/>
        <w:textAlignment w:val="auto"/>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华能平凉发电有限责任公司</w:t>
      </w:r>
    </w:p>
    <w:p>
      <w:pPr>
        <w:keepNext w:val="0"/>
        <w:keepLines w:val="0"/>
        <w:pageBreakBefore w:val="0"/>
        <w:widowControl w:val="0"/>
        <w:kinsoku/>
        <w:wordWrap w:val="0"/>
        <w:overflowPunct/>
        <w:topLinePunct w:val="0"/>
        <w:autoSpaceDE/>
        <w:autoSpaceDN/>
        <w:bidi w:val="0"/>
        <w:adjustRightInd/>
        <w:snapToGrid/>
        <w:spacing w:line="560" w:lineRule="exact"/>
        <w:ind w:firstLine="2640" w:firstLineChars="600"/>
        <w:jc w:val="both"/>
        <w:textAlignment w:val="auto"/>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副产品销售合同</w:t>
      </w:r>
    </w:p>
    <w:p>
      <w:pPr>
        <w:keepNext w:val="0"/>
        <w:keepLines w:val="0"/>
        <w:pageBreakBefore w:val="0"/>
        <w:widowControl w:val="0"/>
        <w:kinsoku/>
        <w:wordWrap w:val="0"/>
        <w:overflowPunct/>
        <w:topLinePunct w:val="0"/>
        <w:autoSpaceDE/>
        <w:autoSpaceDN/>
        <w:bidi w:val="0"/>
        <w:adjustRightInd/>
        <w:snapToGrid/>
        <w:spacing w:line="560" w:lineRule="exact"/>
        <w:ind w:firstLine="1120" w:firstLineChars="400"/>
        <w:jc w:val="both"/>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u w:val="single"/>
          <w:lang w:val="en-US" w:eastAsia="zh-CN"/>
        </w:rPr>
      </w:pPr>
      <w:r>
        <w:rPr>
          <w:rFonts w:hint="eastAsia" w:ascii="黑体" w:hAnsi="黑体" w:eastAsia="黑体" w:cs="黑体"/>
          <w:b w:val="0"/>
          <w:bCs w:val="0"/>
          <w:sz w:val="28"/>
          <w:szCs w:val="28"/>
          <w:lang w:eastAsia="zh-CN"/>
        </w:rPr>
        <w:t>甲方（委托方）：</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single"/>
          <w:lang w:val="en-US" w:eastAsia="zh-CN"/>
        </w:rPr>
        <w:t xml:space="preserve">华能平凉发电有限责任公司 </w:t>
      </w:r>
    </w:p>
    <w:p>
      <w:pPr>
        <w:keepNext w:val="0"/>
        <w:keepLines w:val="0"/>
        <w:pageBreakBefore w:val="0"/>
        <w:widowControl w:val="0"/>
        <w:kinsoku/>
        <w:wordWrap w:val="0"/>
        <w:overflowPunct/>
        <w:topLinePunct w:val="0"/>
        <w:autoSpaceDE/>
        <w:autoSpaceDN/>
        <w:bidi w:val="0"/>
        <w:adjustRightInd/>
        <w:snapToGrid/>
        <w:spacing w:line="560" w:lineRule="exact"/>
        <w:ind w:firstLine="1680" w:firstLineChars="600"/>
        <w:jc w:val="both"/>
        <w:textAlignment w:val="auto"/>
        <w:rPr>
          <w:rFonts w:hint="eastAsia" w:ascii="黑体" w:hAnsi="黑体" w:eastAsia="黑体" w:cs="黑体"/>
          <w:b w:val="0"/>
          <w:bCs w:val="0"/>
          <w:sz w:val="28"/>
          <w:szCs w:val="28"/>
          <w:u w:val="single"/>
          <w:lang w:val="en-US" w:eastAsia="zh-CN"/>
        </w:rPr>
      </w:pPr>
      <w:r>
        <w:rPr>
          <w:rFonts w:hint="eastAsia" w:ascii="黑体" w:hAnsi="黑体" w:eastAsia="黑体" w:cs="黑体"/>
          <w:b w:val="0"/>
          <w:bCs w:val="0"/>
          <w:sz w:val="28"/>
          <w:szCs w:val="28"/>
          <w:lang w:eastAsia="zh-CN"/>
        </w:rPr>
        <w:t>乙方（受托方）：</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single"/>
          <w:lang w:eastAsia="zh-CN"/>
        </w:rPr>
        <w:t xml:space="preserve">                        </w:t>
      </w:r>
    </w:p>
    <w:p>
      <w:pPr>
        <w:ind w:firstLine="1400" w:firstLineChars="500"/>
        <w:rPr>
          <w:rFonts w:hint="default" w:ascii="黑体" w:hAnsi="黑体" w:eastAsia="黑体" w:cs="黑体"/>
          <w:sz w:val="28"/>
          <w:szCs w:val="28"/>
          <w:u w:val="single"/>
          <w:lang w:val="en-US" w:eastAsia="zh-CN"/>
        </w:rPr>
      </w:pPr>
    </w:p>
    <w:p>
      <w:pPr>
        <w:ind w:firstLine="1400" w:firstLineChars="500"/>
        <w:rPr>
          <w:rFonts w:hint="default" w:ascii="黑体" w:hAnsi="黑体" w:eastAsia="黑体" w:cs="黑体"/>
          <w:sz w:val="28"/>
          <w:szCs w:val="28"/>
          <w:u w:val="singl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黑体" w:hAnsi="黑体" w:eastAsia="黑体" w:cs="黑体"/>
          <w:b w:val="0"/>
          <w:bCs w:val="0"/>
          <w:sz w:val="28"/>
          <w:szCs w:val="28"/>
          <w:lang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center"/>
        <w:textAlignment w:val="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t>签订日期：</w:t>
      </w:r>
      <w:r>
        <w:rPr>
          <w:rFonts w:hint="eastAsia" w:ascii="黑体" w:hAnsi="黑体" w:eastAsia="黑体" w:cs="黑体"/>
          <w:b w:val="0"/>
          <w:bCs w:val="0"/>
          <w:sz w:val="28"/>
          <w:szCs w:val="28"/>
          <w:u w:val="single"/>
          <w:lang w:eastAsia="zh-CN"/>
        </w:rPr>
        <w:t xml:space="preserve">      </w:t>
      </w:r>
      <w:r>
        <w:rPr>
          <w:rFonts w:hint="eastAsia" w:ascii="黑体" w:hAnsi="黑体" w:eastAsia="黑体" w:cs="黑体"/>
          <w:b w:val="0"/>
          <w:bCs w:val="0"/>
          <w:sz w:val="28"/>
          <w:szCs w:val="28"/>
          <w:lang w:eastAsia="zh-CN"/>
        </w:rPr>
        <w:t>年</w:t>
      </w:r>
      <w:r>
        <w:rPr>
          <w:rFonts w:hint="eastAsia" w:ascii="黑体" w:hAnsi="黑体" w:eastAsia="黑体" w:cs="黑体"/>
          <w:b w:val="0"/>
          <w:bCs w:val="0"/>
          <w:sz w:val="28"/>
          <w:szCs w:val="28"/>
          <w:u w:val="single"/>
          <w:lang w:eastAsia="zh-CN"/>
        </w:rPr>
        <w:t xml:space="preserve">    </w:t>
      </w:r>
      <w:r>
        <w:rPr>
          <w:rFonts w:hint="eastAsia" w:ascii="黑体" w:hAnsi="黑体" w:eastAsia="黑体" w:cs="黑体"/>
          <w:b w:val="0"/>
          <w:bCs w:val="0"/>
          <w:sz w:val="28"/>
          <w:szCs w:val="28"/>
          <w:lang w:eastAsia="zh-CN"/>
        </w:rPr>
        <w:t>月</w:t>
      </w:r>
      <w:r>
        <w:rPr>
          <w:rFonts w:hint="eastAsia" w:ascii="黑体" w:hAnsi="黑体" w:eastAsia="黑体" w:cs="黑体"/>
          <w:b w:val="0"/>
          <w:bCs w:val="0"/>
          <w:sz w:val="28"/>
          <w:szCs w:val="28"/>
          <w:u w:val="single"/>
          <w:lang w:eastAsia="zh-CN"/>
        </w:rPr>
        <w:t xml:space="preserve">    </w:t>
      </w:r>
      <w:r>
        <w:rPr>
          <w:rFonts w:hint="eastAsia" w:ascii="黑体" w:hAnsi="黑体" w:eastAsia="黑体" w:cs="黑体"/>
          <w:b w:val="0"/>
          <w:bCs w:val="0"/>
          <w:sz w:val="28"/>
          <w:szCs w:val="28"/>
          <w:lang w:eastAsia="zh-CN"/>
        </w:rPr>
        <w:t>日</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outlineLvl w:val="9"/>
        <w:rPr>
          <w:rFonts w:hint="eastAsia" w:ascii="仿宋" w:hAnsi="仿宋" w:eastAsia="仿宋" w:cs="仿宋"/>
          <w:sz w:val="28"/>
          <w:szCs w:val="28"/>
          <w:lang w:eastAsia="zh-CN"/>
        </w:rPr>
      </w:pPr>
      <w:r>
        <w:rPr>
          <w:rFonts w:hint="eastAsia" w:ascii="方正仿宋_GB2312" w:hAnsi="方正仿宋_GB2312" w:eastAsia="方正仿宋_GB2312" w:cs="方正仿宋_GB2312"/>
          <w:sz w:val="28"/>
          <w:szCs w:val="28"/>
          <w:lang w:eastAsia="zh-CN"/>
        </w:rPr>
        <w:br w:type="page"/>
      </w:r>
    </w:p>
    <w:sdt>
      <w:sdtPr>
        <w:rPr>
          <w:rFonts w:hint="eastAsia" w:ascii="黑体" w:hAnsi="黑体" w:eastAsia="黑体" w:cs="黑体"/>
          <w:color w:val="000000"/>
          <w:kern w:val="2"/>
          <w:sz w:val="44"/>
          <w:szCs w:val="40"/>
          <w:lang w:val="en-US" w:eastAsia="zh-CN" w:bidi="ar-SA"/>
        </w:rPr>
        <w:id w:val="147464075"/>
        <w15:color w:val="DBDBDB"/>
        <w:docPartObj>
          <w:docPartGallery w:val="Table of Contents"/>
          <w:docPartUnique/>
        </w:docPartObj>
      </w:sdtPr>
      <w:sdtEndPr>
        <w:rPr>
          <w:rFonts w:hint="eastAsia" w:ascii="Microsoft JhengHei" w:hAnsi="Microsoft JhengHei" w:eastAsia="Microsoft JhengHei" w:cs="Microsoft JhengHei"/>
          <w:b/>
          <w:bCs/>
          <w:color w:val="000000"/>
          <w:kern w:val="0"/>
          <w:sz w:val="32"/>
          <w:szCs w:val="32"/>
          <w:lang w:val="en-US" w:eastAsia="zh-CN" w:bidi="ar-SA"/>
        </w:rPr>
      </w:sdtEndPr>
      <w:sdtContent>
        <w:p>
          <w:pPr>
            <w:jc w:val="center"/>
            <w:rPr>
              <w:rFonts w:hint="eastAsia" w:ascii="仿宋" w:hAnsi="仿宋" w:eastAsia="仿宋" w:cs="仿宋"/>
              <w:b w:val="0"/>
              <w:bCs/>
              <w:sz w:val="36"/>
              <w:szCs w:val="36"/>
            </w:rPr>
          </w:pPr>
          <w:r>
            <w:rPr>
              <w:rFonts w:hint="eastAsia" w:ascii="黑体" w:hAnsi="黑体" w:eastAsia="黑体" w:cs="黑体"/>
              <w:sz w:val="44"/>
              <w:szCs w:val="40"/>
            </w:rPr>
            <w:t>目</w:t>
          </w:r>
          <w:r>
            <w:rPr>
              <w:rFonts w:hint="eastAsia" w:ascii="黑体" w:hAnsi="黑体" w:eastAsia="黑体" w:cs="黑体"/>
              <w:sz w:val="44"/>
              <w:szCs w:val="40"/>
              <w:lang w:val="en-US" w:eastAsia="zh-CN"/>
            </w:rPr>
            <w:t xml:space="preserve">  </w:t>
          </w:r>
          <w:r>
            <w:rPr>
              <w:rFonts w:hint="eastAsia" w:ascii="黑体" w:hAnsi="黑体" w:eastAsia="黑体" w:cs="黑体"/>
              <w:sz w:val="44"/>
              <w:szCs w:val="40"/>
            </w:rPr>
            <w:t>录</w:t>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 w:val="0"/>
              <w:bCs/>
              <w:sz w:val="36"/>
              <w:szCs w:val="36"/>
            </w:rPr>
            <w:fldChar w:fldCharType="begin"/>
          </w:r>
          <w:r>
            <w:rPr>
              <w:rFonts w:hint="eastAsia" w:ascii="仿宋" w:hAnsi="仿宋" w:eastAsia="仿宋" w:cs="仿宋"/>
              <w:b w:val="0"/>
              <w:bCs/>
              <w:sz w:val="36"/>
              <w:szCs w:val="36"/>
            </w:rPr>
            <w:instrText xml:space="preserve">TOC \o "1-1" \h \u </w:instrText>
          </w:r>
          <w:r>
            <w:rPr>
              <w:rFonts w:hint="eastAsia" w:ascii="仿宋" w:hAnsi="仿宋" w:eastAsia="仿宋" w:cs="仿宋"/>
              <w:b w:val="0"/>
              <w:bCs/>
              <w:sz w:val="36"/>
              <w:szCs w:val="36"/>
            </w:rPr>
            <w:fldChar w:fldCharType="separate"/>
          </w: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_Toc4785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1. 定义和名词解释</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_Toc4785 \h </w:instrText>
          </w:r>
          <w:r>
            <w:rPr>
              <w:rFonts w:hint="eastAsia" w:ascii="仿宋" w:hAnsi="仿宋" w:eastAsia="仿宋" w:cs="仿宋"/>
              <w:sz w:val="36"/>
              <w:szCs w:val="36"/>
            </w:rPr>
            <w:fldChar w:fldCharType="separate"/>
          </w:r>
          <w:r>
            <w:rPr>
              <w:rFonts w:hint="eastAsia" w:ascii="仿宋" w:hAnsi="仿宋" w:eastAsia="仿宋" w:cs="仿宋"/>
              <w:sz w:val="36"/>
              <w:szCs w:val="36"/>
            </w:rPr>
            <w:t>1</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_Toc29585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2. 合同范围</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_Toc29585 \h </w:instrText>
          </w:r>
          <w:r>
            <w:rPr>
              <w:rFonts w:hint="eastAsia" w:ascii="仿宋" w:hAnsi="仿宋" w:eastAsia="仿宋" w:cs="仿宋"/>
              <w:sz w:val="36"/>
              <w:szCs w:val="36"/>
            </w:rPr>
            <w:fldChar w:fldCharType="separate"/>
          </w:r>
          <w:r>
            <w:rPr>
              <w:rFonts w:hint="eastAsia" w:ascii="仿宋" w:hAnsi="仿宋" w:eastAsia="仿宋" w:cs="仿宋"/>
              <w:sz w:val="36"/>
              <w:szCs w:val="36"/>
            </w:rPr>
            <w:t>1</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_Toc4696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3. 合同价格与支付</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_Toc4696 \h </w:instrText>
          </w:r>
          <w:r>
            <w:rPr>
              <w:rFonts w:hint="eastAsia" w:ascii="仿宋" w:hAnsi="仿宋" w:eastAsia="仿宋" w:cs="仿宋"/>
              <w:sz w:val="36"/>
              <w:szCs w:val="36"/>
            </w:rPr>
            <w:fldChar w:fldCharType="separate"/>
          </w:r>
          <w:r>
            <w:rPr>
              <w:rFonts w:hint="eastAsia" w:ascii="仿宋" w:hAnsi="仿宋" w:eastAsia="仿宋" w:cs="仿宋"/>
              <w:sz w:val="36"/>
              <w:szCs w:val="36"/>
            </w:rPr>
            <w:t>4</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_Toc22591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 xml:space="preserve">4. </w:t>
          </w:r>
          <w:r>
            <w:rPr>
              <w:rFonts w:hint="eastAsia" w:ascii="仿宋" w:hAnsi="仿宋" w:eastAsia="仿宋" w:cs="仿宋"/>
              <w:bCs/>
              <w:sz w:val="36"/>
              <w:szCs w:val="36"/>
              <w:lang w:val="en-US" w:eastAsia="zh-CN"/>
            </w:rPr>
            <w:t>权利和义务</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_Toc22591 \h </w:instrText>
          </w:r>
          <w:r>
            <w:rPr>
              <w:rFonts w:hint="eastAsia" w:ascii="仿宋" w:hAnsi="仿宋" w:eastAsia="仿宋" w:cs="仿宋"/>
              <w:sz w:val="36"/>
              <w:szCs w:val="36"/>
            </w:rPr>
            <w:fldChar w:fldCharType="separate"/>
          </w:r>
          <w:r>
            <w:rPr>
              <w:rFonts w:hint="eastAsia" w:ascii="仿宋" w:hAnsi="仿宋" w:eastAsia="仿宋" w:cs="仿宋"/>
              <w:sz w:val="36"/>
              <w:szCs w:val="36"/>
            </w:rPr>
            <w:t>7</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_Toc11398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5. 通讯联络</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_Toc11398 \h </w:instrText>
          </w:r>
          <w:r>
            <w:rPr>
              <w:rFonts w:hint="eastAsia" w:ascii="仿宋" w:hAnsi="仿宋" w:eastAsia="仿宋" w:cs="仿宋"/>
              <w:sz w:val="36"/>
              <w:szCs w:val="36"/>
            </w:rPr>
            <w:fldChar w:fldCharType="separate"/>
          </w:r>
          <w:r>
            <w:rPr>
              <w:rFonts w:hint="eastAsia" w:ascii="仿宋" w:hAnsi="仿宋" w:eastAsia="仿宋" w:cs="仿宋"/>
              <w:sz w:val="36"/>
              <w:szCs w:val="36"/>
            </w:rPr>
            <w:t>10</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_Toc22440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 xml:space="preserve">6. </w:t>
          </w:r>
          <w:r>
            <w:rPr>
              <w:rFonts w:hint="eastAsia" w:ascii="仿宋" w:hAnsi="仿宋" w:eastAsia="仿宋" w:cs="仿宋"/>
              <w:bCs/>
              <w:sz w:val="36"/>
              <w:szCs w:val="36"/>
              <w:lang w:val="en-US" w:eastAsia="zh-CN"/>
            </w:rPr>
            <w:t>违约责任</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_Toc22440 \h </w:instrText>
          </w:r>
          <w:r>
            <w:rPr>
              <w:rFonts w:hint="eastAsia" w:ascii="仿宋" w:hAnsi="仿宋" w:eastAsia="仿宋" w:cs="仿宋"/>
              <w:sz w:val="36"/>
              <w:szCs w:val="36"/>
            </w:rPr>
            <w:fldChar w:fldCharType="separate"/>
          </w:r>
          <w:r>
            <w:rPr>
              <w:rFonts w:hint="eastAsia" w:ascii="仿宋" w:hAnsi="仿宋" w:eastAsia="仿宋" w:cs="仿宋"/>
              <w:sz w:val="36"/>
              <w:szCs w:val="36"/>
            </w:rPr>
            <w:t>11</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_Toc20623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7. 税费及货币单位</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_Toc20623 \h </w:instrText>
          </w:r>
          <w:r>
            <w:rPr>
              <w:rFonts w:hint="eastAsia" w:ascii="仿宋" w:hAnsi="仿宋" w:eastAsia="仿宋" w:cs="仿宋"/>
              <w:sz w:val="36"/>
              <w:szCs w:val="36"/>
            </w:rPr>
            <w:fldChar w:fldCharType="separate"/>
          </w:r>
          <w:r>
            <w:rPr>
              <w:rFonts w:hint="eastAsia" w:ascii="仿宋" w:hAnsi="仿宋" w:eastAsia="仿宋" w:cs="仿宋"/>
              <w:sz w:val="36"/>
              <w:szCs w:val="36"/>
            </w:rPr>
            <w:t>11</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_Toc24679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val="en-US" w:eastAsia="zh-CN"/>
            </w:rPr>
            <w:t>8</w:t>
          </w:r>
          <w:r>
            <w:rPr>
              <w:rFonts w:hint="eastAsia" w:ascii="仿宋" w:hAnsi="仿宋" w:eastAsia="仿宋" w:cs="仿宋"/>
              <w:bCs/>
              <w:sz w:val="36"/>
              <w:szCs w:val="36"/>
              <w:lang w:eastAsia="zh-CN"/>
            </w:rPr>
            <w:t>. 不可抗力</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_Toc24679 \h </w:instrText>
          </w:r>
          <w:r>
            <w:rPr>
              <w:rFonts w:hint="eastAsia" w:ascii="仿宋" w:hAnsi="仿宋" w:eastAsia="仿宋" w:cs="仿宋"/>
              <w:sz w:val="36"/>
              <w:szCs w:val="36"/>
            </w:rPr>
            <w:fldChar w:fldCharType="separate"/>
          </w:r>
          <w:r>
            <w:rPr>
              <w:rFonts w:hint="eastAsia" w:ascii="仿宋" w:hAnsi="仿宋" w:eastAsia="仿宋" w:cs="仿宋"/>
              <w:sz w:val="36"/>
              <w:szCs w:val="36"/>
            </w:rPr>
            <w:t>11</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_Toc17639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val="en-US" w:eastAsia="zh-CN"/>
            </w:rPr>
            <w:t>9</w:t>
          </w:r>
          <w:r>
            <w:rPr>
              <w:rFonts w:hint="eastAsia" w:ascii="仿宋" w:hAnsi="仿宋" w:eastAsia="仿宋" w:cs="仿宋"/>
              <w:bCs/>
              <w:sz w:val="36"/>
              <w:szCs w:val="36"/>
              <w:lang w:eastAsia="zh-CN"/>
            </w:rPr>
            <w:t>.合同的变更和解除</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_Toc17639 \h </w:instrText>
          </w:r>
          <w:r>
            <w:rPr>
              <w:rFonts w:hint="eastAsia" w:ascii="仿宋" w:hAnsi="仿宋" w:eastAsia="仿宋" w:cs="仿宋"/>
              <w:sz w:val="36"/>
              <w:szCs w:val="36"/>
            </w:rPr>
            <w:fldChar w:fldCharType="separate"/>
          </w:r>
          <w:r>
            <w:rPr>
              <w:rFonts w:hint="eastAsia" w:ascii="仿宋" w:hAnsi="仿宋" w:eastAsia="仿宋" w:cs="仿宋"/>
              <w:sz w:val="36"/>
              <w:szCs w:val="36"/>
            </w:rPr>
            <w:t>12</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_Toc4157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eastAsia="zh-CN"/>
            </w:rPr>
            <w:t>1</w:t>
          </w:r>
          <w:r>
            <w:rPr>
              <w:rFonts w:hint="eastAsia" w:ascii="仿宋" w:hAnsi="仿宋" w:eastAsia="仿宋" w:cs="仿宋"/>
              <w:bCs/>
              <w:sz w:val="36"/>
              <w:szCs w:val="36"/>
              <w:lang w:val="en-US" w:eastAsia="zh-CN"/>
            </w:rPr>
            <w:t>0</w:t>
          </w:r>
          <w:r>
            <w:rPr>
              <w:rFonts w:hint="eastAsia" w:ascii="仿宋" w:hAnsi="仿宋" w:eastAsia="仿宋" w:cs="仿宋"/>
              <w:bCs/>
              <w:sz w:val="36"/>
              <w:szCs w:val="36"/>
              <w:lang w:eastAsia="zh-CN"/>
            </w:rPr>
            <w:t>. 争议的解决</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_Toc4157 \h </w:instrText>
          </w:r>
          <w:r>
            <w:rPr>
              <w:rFonts w:hint="eastAsia" w:ascii="仿宋" w:hAnsi="仿宋" w:eastAsia="仿宋" w:cs="仿宋"/>
              <w:sz w:val="36"/>
              <w:szCs w:val="36"/>
            </w:rPr>
            <w:fldChar w:fldCharType="separate"/>
          </w:r>
          <w:r>
            <w:rPr>
              <w:rFonts w:hint="eastAsia" w:ascii="仿宋" w:hAnsi="仿宋" w:eastAsia="仿宋" w:cs="仿宋"/>
              <w:sz w:val="36"/>
              <w:szCs w:val="36"/>
            </w:rPr>
            <w:t>12</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844"/>
            </w:tabs>
            <w:kinsoku/>
            <w:wordWrap w:val="0"/>
            <w:overflowPunct/>
            <w:topLinePunct w:val="0"/>
            <w:autoSpaceDE/>
            <w:autoSpaceDN/>
            <w:bidi w:val="0"/>
            <w:adjustRightInd/>
            <w:snapToGrid/>
            <w:spacing w:line="240" w:lineRule="auto"/>
            <w:textAlignment w:val="auto"/>
            <w:rPr>
              <w:rFonts w:hint="eastAsia" w:ascii="仿宋" w:hAnsi="仿宋" w:eastAsia="仿宋" w:cs="仿宋"/>
              <w:sz w:val="36"/>
              <w:szCs w:val="36"/>
            </w:rPr>
          </w:pPr>
          <w:r>
            <w:rPr>
              <w:rFonts w:hint="eastAsia" w:ascii="仿宋" w:hAnsi="仿宋" w:eastAsia="仿宋" w:cs="仿宋"/>
              <w:bCs/>
              <w:sz w:val="36"/>
              <w:szCs w:val="36"/>
            </w:rPr>
            <w:fldChar w:fldCharType="begin"/>
          </w:r>
          <w:r>
            <w:rPr>
              <w:rFonts w:hint="eastAsia" w:ascii="仿宋" w:hAnsi="仿宋" w:eastAsia="仿宋" w:cs="仿宋"/>
              <w:bCs/>
              <w:sz w:val="36"/>
              <w:szCs w:val="36"/>
            </w:rPr>
            <w:instrText xml:space="preserve"> HYPERLINK \l _Toc25832 </w:instrText>
          </w:r>
          <w:r>
            <w:rPr>
              <w:rFonts w:hint="eastAsia" w:ascii="仿宋" w:hAnsi="仿宋" w:eastAsia="仿宋" w:cs="仿宋"/>
              <w:bCs/>
              <w:sz w:val="36"/>
              <w:szCs w:val="36"/>
            </w:rPr>
            <w:fldChar w:fldCharType="separate"/>
          </w:r>
          <w:r>
            <w:rPr>
              <w:rFonts w:hint="eastAsia" w:ascii="仿宋" w:hAnsi="仿宋" w:eastAsia="仿宋" w:cs="仿宋"/>
              <w:bCs/>
              <w:sz w:val="36"/>
              <w:szCs w:val="36"/>
              <w:lang w:val="en-US" w:eastAsia="zh-CN"/>
            </w:rPr>
            <w:t>11</w:t>
          </w:r>
          <w:r>
            <w:rPr>
              <w:rFonts w:hint="eastAsia" w:ascii="仿宋" w:hAnsi="仿宋" w:eastAsia="仿宋" w:cs="仿宋"/>
              <w:bCs/>
              <w:sz w:val="36"/>
              <w:szCs w:val="36"/>
              <w:lang w:eastAsia="zh-CN"/>
            </w:rPr>
            <w:t xml:space="preserve">. </w:t>
          </w:r>
          <w:r>
            <w:rPr>
              <w:rFonts w:hint="eastAsia" w:ascii="仿宋" w:hAnsi="仿宋" w:eastAsia="仿宋" w:cs="仿宋"/>
              <w:bCs/>
              <w:sz w:val="36"/>
              <w:szCs w:val="36"/>
              <w:lang w:val="en-US" w:eastAsia="zh-CN"/>
            </w:rPr>
            <w:t>其他</w:t>
          </w:r>
          <w:r>
            <w:rPr>
              <w:rFonts w:hint="eastAsia" w:ascii="仿宋" w:hAnsi="仿宋" w:eastAsia="仿宋" w:cs="仿宋"/>
              <w:sz w:val="36"/>
              <w:szCs w:val="36"/>
            </w:rPr>
            <w:tab/>
          </w:r>
          <w:r>
            <w:rPr>
              <w:rFonts w:hint="eastAsia" w:ascii="仿宋" w:hAnsi="仿宋" w:eastAsia="仿宋" w:cs="仿宋"/>
              <w:sz w:val="36"/>
              <w:szCs w:val="36"/>
            </w:rPr>
            <w:fldChar w:fldCharType="begin"/>
          </w:r>
          <w:r>
            <w:rPr>
              <w:rFonts w:hint="eastAsia" w:ascii="仿宋" w:hAnsi="仿宋" w:eastAsia="仿宋" w:cs="仿宋"/>
              <w:sz w:val="36"/>
              <w:szCs w:val="36"/>
            </w:rPr>
            <w:instrText xml:space="preserve"> PAGEREF _Toc25832 \h </w:instrText>
          </w:r>
          <w:r>
            <w:rPr>
              <w:rFonts w:hint="eastAsia" w:ascii="仿宋" w:hAnsi="仿宋" w:eastAsia="仿宋" w:cs="仿宋"/>
              <w:sz w:val="36"/>
              <w:szCs w:val="36"/>
            </w:rPr>
            <w:fldChar w:fldCharType="separate"/>
          </w:r>
          <w:r>
            <w:rPr>
              <w:rFonts w:hint="eastAsia" w:ascii="仿宋" w:hAnsi="仿宋" w:eastAsia="仿宋" w:cs="仿宋"/>
              <w:sz w:val="36"/>
              <w:szCs w:val="36"/>
            </w:rPr>
            <w:t>13</w:t>
          </w:r>
          <w:r>
            <w:rPr>
              <w:rFonts w:hint="eastAsia" w:ascii="仿宋" w:hAnsi="仿宋" w:eastAsia="仿宋" w:cs="仿宋"/>
              <w:sz w:val="36"/>
              <w:szCs w:val="36"/>
            </w:rPr>
            <w:fldChar w:fldCharType="end"/>
          </w:r>
          <w:r>
            <w:rPr>
              <w:rFonts w:hint="eastAsia" w:ascii="仿宋" w:hAnsi="仿宋" w:eastAsia="仿宋" w:cs="仿宋"/>
              <w:bCs/>
              <w:sz w:val="36"/>
              <w:szCs w:val="36"/>
            </w:rPr>
            <w:fldChar w:fldCharType="end"/>
          </w:r>
        </w:p>
        <w:p>
          <w:pPr>
            <w:pStyle w:val="11"/>
            <w:keepNext w:val="0"/>
            <w:keepLines w:val="0"/>
            <w:pageBreakBefore w:val="0"/>
            <w:widowControl w:val="0"/>
            <w:tabs>
              <w:tab w:val="right" w:leader="dot" w:pos="8300"/>
            </w:tabs>
            <w:kinsoku/>
            <w:wordWrap w:val="0"/>
            <w:overflowPunct/>
            <w:topLinePunct w:val="0"/>
            <w:autoSpaceDE/>
            <w:autoSpaceDN/>
            <w:bidi w:val="0"/>
            <w:adjustRightInd/>
            <w:snapToGrid/>
            <w:spacing w:line="240" w:lineRule="auto"/>
            <w:textAlignment w:val="auto"/>
            <w:rPr>
              <w:rFonts w:hint="eastAsia" w:ascii="黑体" w:hAnsi="黑体" w:eastAsia="黑体" w:cs="黑体"/>
              <w:sz w:val="28"/>
              <w:szCs w:val="28"/>
            </w:rPr>
            <w:sectPr>
              <w:headerReference r:id="rId3" w:type="first"/>
              <w:footerReference r:id="rId4" w:type="default"/>
              <w:pgSz w:w="11906" w:h="16838"/>
              <w:pgMar w:top="2041" w:right="1531" w:bottom="2041" w:left="1531" w:header="851" w:footer="992" w:gutter="0"/>
              <w:pgNumType w:fmt="decimal" w:start="1"/>
              <w:cols w:space="720" w:num="1"/>
              <w:titlePg/>
              <w:docGrid w:type="lines" w:linePitch="312" w:charSpace="0"/>
            </w:sectPr>
          </w:pPr>
          <w:r>
            <w:rPr>
              <w:rFonts w:hint="eastAsia" w:ascii="仿宋" w:hAnsi="仿宋" w:eastAsia="仿宋" w:cs="仿宋"/>
              <w:bCs/>
              <w:sz w:val="36"/>
              <w:szCs w:val="36"/>
            </w:rPr>
            <w:fldChar w:fldCharType="end"/>
          </w:r>
          <w:bookmarkEnd w:id="1"/>
        </w:p>
      </w:sdtContent>
    </w:sdt>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2" w:name="_bookmark105"/>
      <w:bookmarkEnd w:id="2"/>
      <w:bookmarkStart w:id="3" w:name="_Toc16366_WPSOffice_Level2"/>
      <w:bookmarkStart w:id="4" w:name="_Toc4785"/>
      <w:r>
        <w:rPr>
          <w:rFonts w:hint="eastAsia" w:ascii="仿宋" w:hAnsi="仿宋" w:eastAsia="仿宋" w:cs="仿宋"/>
          <w:b/>
          <w:bCs/>
          <w:sz w:val="32"/>
          <w:szCs w:val="32"/>
          <w:lang w:eastAsia="zh-CN"/>
        </w:rPr>
        <w:t xml:space="preserve">1. </w:t>
      </w:r>
      <w:bookmarkEnd w:id="3"/>
      <w:bookmarkStart w:id="5" w:name="_bookmark106"/>
      <w:bookmarkEnd w:id="5"/>
      <w:bookmarkStart w:id="6" w:name="_bookmark115"/>
      <w:bookmarkEnd w:id="6"/>
      <w:bookmarkStart w:id="7" w:name="_Toc17465_WPSOffice_Level2"/>
      <w:r>
        <w:rPr>
          <w:rFonts w:hint="eastAsia" w:ascii="仿宋" w:hAnsi="仿宋" w:eastAsia="仿宋" w:cs="仿宋"/>
          <w:b/>
          <w:bCs/>
          <w:sz w:val="32"/>
          <w:szCs w:val="32"/>
          <w:lang w:eastAsia="zh-CN"/>
        </w:rPr>
        <w:t>定义和名词解释</w:t>
      </w:r>
      <w:bookmarkEnd w:id="4"/>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双方确定，本合同及相关附件中所涉及的有关名词和技术术语，其定义和名词解释如下：</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（一）甲方：协议条款约定的，具有发包主体资格和生产副产品的当事人，本合同委托方为</w:t>
      </w:r>
      <w:r>
        <w:rPr>
          <w:rFonts w:hint="eastAsia" w:ascii="仿宋" w:hAnsi="仿宋" w:eastAsia="仿宋" w:cs="仿宋"/>
          <w:sz w:val="30"/>
          <w:szCs w:val="30"/>
          <w:u w:val="single"/>
          <w:lang w:eastAsia="zh-CN"/>
        </w:rPr>
        <w:t>华能平凉发电有限责任公司</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rPr>
          <w:rFonts w:hint="default" w:ascii="黑体" w:hAnsi="黑体" w:eastAsia="黑体" w:cs="黑体"/>
          <w:sz w:val="28"/>
          <w:szCs w:val="28"/>
          <w:u w:val="single"/>
          <w:lang w:val="en-US" w:eastAsia="zh-CN"/>
        </w:rPr>
      </w:pPr>
      <w:r>
        <w:rPr>
          <w:rFonts w:hint="eastAsia" w:ascii="仿宋" w:hAnsi="仿宋" w:eastAsia="仿宋" w:cs="仿宋"/>
          <w:sz w:val="30"/>
          <w:szCs w:val="30"/>
          <w:lang w:eastAsia="zh-CN"/>
        </w:rPr>
        <w:t>（二）乙方：协议条款约定的，具有承包主体资格并被委托方接受的当事人，本合同被委托方为</w:t>
      </w:r>
      <w:r>
        <w:rPr>
          <w:rFonts w:hint="eastAsia" w:ascii="黑体" w:hAnsi="黑体" w:eastAsia="黑体" w:cs="黑体"/>
          <w:b w:val="0"/>
          <w:bCs w:val="0"/>
          <w:sz w:val="28"/>
          <w:szCs w:val="28"/>
          <w:u w:val="single"/>
          <w:lang w:eastAsia="zh-CN"/>
        </w:rPr>
        <w:t xml:space="preserve">                        </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（三）</w:t>
      </w:r>
      <w:r>
        <w:rPr>
          <w:rFonts w:hint="eastAsia" w:ascii="仿宋" w:hAnsi="仿宋" w:eastAsia="仿宋" w:cs="仿宋"/>
          <w:sz w:val="30"/>
          <w:szCs w:val="30"/>
          <w:lang w:val="en-US" w:eastAsia="zh-CN"/>
        </w:rPr>
        <w:t>合同内容</w:t>
      </w:r>
      <w:r>
        <w:rPr>
          <w:rFonts w:hint="eastAsia" w:ascii="仿宋" w:hAnsi="仿宋" w:eastAsia="仿宋" w:cs="仿宋"/>
          <w:sz w:val="30"/>
          <w:szCs w:val="30"/>
          <w:lang w:eastAsia="zh-CN"/>
        </w:rPr>
        <w:t>：具体内容为</w:t>
      </w:r>
      <w:r>
        <w:rPr>
          <w:rFonts w:hint="eastAsia" w:ascii="仿宋" w:hAnsi="仿宋" w:eastAsia="仿宋" w:cs="仿宋"/>
          <w:sz w:val="30"/>
          <w:szCs w:val="30"/>
          <w:u w:val="single"/>
          <w:lang w:val="en-US" w:eastAsia="zh-CN"/>
        </w:rPr>
        <w:t>详见本合同</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（四）不可抗力：不能预见、无法避免又不能克服的客观强制力量。</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（五）履约保证金：乙方在合同执行中，不能部分履行的违约金，安全环保保证金及不能及时接卸副产品时的甲方紧急排放处置费等。</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（六）胀库：本合同所称胀库，特指因乙方责任，拉运处置副产品不及时，导致甲方灰库料位平均达到</w:t>
      </w:r>
      <w:r>
        <w:rPr>
          <w:rFonts w:hint="eastAsia" w:ascii="仿宋" w:hAnsi="仿宋" w:eastAsia="仿宋" w:cs="仿宋"/>
          <w:sz w:val="30"/>
          <w:szCs w:val="30"/>
          <w:u w:val="single"/>
          <w:lang w:val="en-US" w:eastAsia="zh-CN"/>
        </w:rPr>
        <w:t>/</w:t>
      </w:r>
      <w:r>
        <w:rPr>
          <w:rFonts w:hint="eastAsia" w:ascii="仿宋" w:hAnsi="仿宋" w:eastAsia="仿宋" w:cs="仿宋"/>
          <w:sz w:val="30"/>
          <w:szCs w:val="30"/>
          <w:lang w:eastAsia="zh-CN"/>
        </w:rPr>
        <w:t>米。胀库严重威胁甲方环保安全及生产安全，会造成甲方发生非正常降负荷甚至停机的重大安全生产事故，因此一旦发生胀库，即视为乙方丧失履约能力且已实质性违约，甲方立即解除本合同并追究乙方责任。</w:t>
      </w:r>
    </w:p>
    <w:p>
      <w:pPr>
        <w:pStyle w:val="2"/>
        <w:ind w:firstLine="300" w:firstLineChars="100"/>
        <w:rPr>
          <w:rFonts w:hint="eastAsia" w:ascii="仿宋" w:hAnsi="仿宋" w:eastAsia="仿宋" w:cs="仿宋"/>
          <w:color w:val="000000"/>
          <w:kern w:val="2"/>
          <w:sz w:val="30"/>
          <w:szCs w:val="30"/>
          <w:lang w:val="en-US" w:eastAsia="zh-CN" w:bidi="ar-SA"/>
        </w:rPr>
      </w:pPr>
      <w:r>
        <w:rPr>
          <w:rFonts w:hint="eastAsia" w:ascii="仿宋" w:hAnsi="仿宋" w:eastAsia="仿宋" w:cs="仿宋"/>
          <w:sz w:val="30"/>
          <w:szCs w:val="30"/>
          <w:lang w:eastAsia="zh-CN"/>
        </w:rPr>
        <w:t>（七）</w:t>
      </w:r>
      <w:r>
        <w:rPr>
          <w:rFonts w:hint="eastAsia" w:ascii="仿宋" w:hAnsi="仿宋" w:eastAsia="仿宋" w:cs="仿宋"/>
          <w:color w:val="000000"/>
          <w:kern w:val="2"/>
          <w:sz w:val="30"/>
          <w:szCs w:val="30"/>
          <w:lang w:val="en-US" w:eastAsia="zh-CN" w:bidi="ar-SA"/>
        </w:rPr>
        <w:t>副产品：本合同所述及的副产品，系指伴随火力发电生产而产生的、具有特定应用市场空间并能转化为一定经济价值的固体衍生物，包括原灰、湿排灰、炉渣、烟气湿法脱硫工艺产生的脱水石膏。</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8" w:name="_Toc29585"/>
      <w:r>
        <w:rPr>
          <w:rFonts w:hint="eastAsia" w:ascii="仿宋" w:hAnsi="仿宋" w:eastAsia="仿宋" w:cs="仿宋"/>
          <w:b/>
          <w:bCs/>
          <w:sz w:val="32"/>
          <w:szCs w:val="32"/>
          <w:lang w:eastAsia="zh-CN"/>
        </w:rPr>
        <w:t>2. 合同范围</w:t>
      </w:r>
      <w:bookmarkEnd w:id="7"/>
      <w:bookmarkEnd w:id="8"/>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600" w:firstLineChars="200"/>
        <w:jc w:val="both"/>
        <w:textAlignment w:val="auto"/>
        <w:rPr>
          <w:rFonts w:hint="eastAsia" w:ascii="仿宋" w:hAnsi="仿宋" w:eastAsia="仿宋" w:cs="仿宋"/>
          <w:sz w:val="30"/>
          <w:szCs w:val="30"/>
          <w:lang w:eastAsia="zh-CN"/>
        </w:rPr>
      </w:pPr>
      <w:bookmarkStart w:id="9" w:name="_bookmark116"/>
      <w:bookmarkEnd w:id="9"/>
      <w:bookmarkStart w:id="10" w:name="_Toc26634_WPSOffice_Level2"/>
      <w:r>
        <w:rPr>
          <w:rFonts w:hint="eastAsia" w:ascii="仿宋" w:hAnsi="仿宋" w:eastAsia="仿宋" w:cs="仿宋"/>
          <w:sz w:val="30"/>
          <w:szCs w:val="30"/>
          <w:lang w:eastAsia="zh-CN"/>
        </w:rPr>
        <w:t>（一）数量：甲方将</w:t>
      </w:r>
      <w:r>
        <w:rPr>
          <w:rFonts w:hint="eastAsia" w:ascii="仿宋" w:hAnsi="仿宋" w:eastAsia="仿宋" w:cs="仿宋"/>
          <w:sz w:val="30"/>
          <w:szCs w:val="30"/>
          <w:u w:val="single"/>
          <w:lang w:val="en-US" w:eastAsia="zh-CN"/>
        </w:rPr>
        <w:t>2025</w:t>
      </w:r>
      <w:r>
        <w:rPr>
          <w:rFonts w:hint="eastAsia" w:ascii="仿宋" w:hAnsi="仿宋" w:eastAsia="仿宋" w:cs="仿宋"/>
          <w:sz w:val="30"/>
          <w:szCs w:val="30"/>
          <w:lang w:eastAsia="zh-CN"/>
        </w:rPr>
        <w:t>年</w:t>
      </w:r>
      <w:r>
        <w:rPr>
          <w:rFonts w:hint="eastAsia" w:ascii="仿宋" w:hAnsi="仿宋" w:eastAsia="仿宋" w:cs="仿宋"/>
          <w:sz w:val="30"/>
          <w:szCs w:val="30"/>
          <w:u w:val="single"/>
          <w:lang w:val="en-US" w:eastAsia="zh-CN"/>
        </w:rPr>
        <w:t xml:space="preserve"> 5</w:t>
      </w:r>
      <w:r>
        <w:rPr>
          <w:rFonts w:hint="eastAsia" w:ascii="仿宋" w:hAnsi="仿宋" w:eastAsia="仿宋" w:cs="仿宋"/>
          <w:sz w:val="30"/>
          <w:szCs w:val="30"/>
          <w:lang w:eastAsia="zh-CN"/>
        </w:rPr>
        <w:t>月</w:t>
      </w:r>
      <w:r>
        <w:rPr>
          <w:rFonts w:hint="eastAsia" w:ascii="仿宋" w:hAnsi="仿宋" w:eastAsia="仿宋" w:cs="仿宋"/>
          <w:sz w:val="30"/>
          <w:szCs w:val="30"/>
          <w:u w:val="single"/>
          <w:lang w:val="en-US" w:eastAsia="zh-CN"/>
        </w:rPr>
        <w:t xml:space="preserve"> 1</w:t>
      </w:r>
      <w:r>
        <w:rPr>
          <w:rFonts w:hint="eastAsia" w:ascii="仿宋" w:hAnsi="仿宋" w:eastAsia="仿宋" w:cs="仿宋"/>
          <w:sz w:val="30"/>
          <w:szCs w:val="30"/>
          <w:lang w:eastAsia="zh-CN"/>
        </w:rPr>
        <w:t>日至</w:t>
      </w:r>
      <w:r>
        <w:rPr>
          <w:rFonts w:hint="eastAsia" w:ascii="仿宋" w:hAnsi="仿宋" w:eastAsia="仿宋" w:cs="仿宋"/>
          <w:sz w:val="30"/>
          <w:szCs w:val="30"/>
          <w:u w:val="single"/>
          <w:lang w:val="en-US" w:eastAsia="zh-CN"/>
        </w:rPr>
        <w:t>2025</w:t>
      </w:r>
      <w:r>
        <w:rPr>
          <w:rFonts w:hint="eastAsia" w:ascii="仿宋" w:hAnsi="仿宋" w:eastAsia="仿宋" w:cs="仿宋"/>
          <w:sz w:val="30"/>
          <w:szCs w:val="30"/>
          <w:lang w:eastAsia="zh-CN"/>
        </w:rPr>
        <w:t>年</w:t>
      </w:r>
      <w:r>
        <w:rPr>
          <w:rFonts w:hint="eastAsia" w:ascii="仿宋" w:hAnsi="仿宋" w:eastAsia="仿宋" w:cs="仿宋"/>
          <w:sz w:val="30"/>
          <w:szCs w:val="30"/>
          <w:u w:val="single"/>
          <w:lang w:val="en-US" w:eastAsia="zh-CN"/>
        </w:rPr>
        <w:t xml:space="preserve"> 5</w:t>
      </w:r>
      <w:r>
        <w:rPr>
          <w:rFonts w:hint="eastAsia" w:ascii="仿宋" w:hAnsi="仿宋" w:eastAsia="仿宋" w:cs="仿宋"/>
          <w:sz w:val="30"/>
          <w:szCs w:val="30"/>
          <w:lang w:eastAsia="zh-CN"/>
        </w:rPr>
        <w:t>月</w:t>
      </w:r>
      <w:r>
        <w:rPr>
          <w:rFonts w:hint="eastAsia" w:ascii="仿宋" w:hAnsi="仿宋" w:eastAsia="仿宋" w:cs="仿宋"/>
          <w:sz w:val="30"/>
          <w:szCs w:val="30"/>
          <w:u w:val="single"/>
          <w:lang w:val="en-US" w:eastAsia="zh-CN"/>
        </w:rPr>
        <w:t>31</w:t>
      </w:r>
      <w:r>
        <w:rPr>
          <w:rFonts w:hint="eastAsia" w:ascii="仿宋" w:hAnsi="仿宋" w:eastAsia="仿宋" w:cs="仿宋"/>
          <w:sz w:val="30"/>
          <w:szCs w:val="30"/>
          <w:lang w:eastAsia="zh-CN"/>
        </w:rPr>
        <w:t>日期间所产出的部分副产品销售给乙方，预估量湿灰、</w:t>
      </w:r>
      <w:r>
        <w:rPr>
          <w:rFonts w:hint="eastAsia" w:ascii="仿宋" w:hAnsi="仿宋" w:eastAsia="仿宋" w:cs="仿宋"/>
          <w:sz w:val="30"/>
          <w:szCs w:val="30"/>
          <w:lang w:val="en-US" w:eastAsia="zh-CN"/>
        </w:rPr>
        <w:t>炉渣、</w:t>
      </w:r>
      <w:r>
        <w:rPr>
          <w:rFonts w:hint="eastAsia" w:ascii="仿宋" w:hAnsi="仿宋" w:eastAsia="仿宋" w:cs="仿宋"/>
          <w:sz w:val="30"/>
          <w:szCs w:val="30"/>
          <w:lang w:eastAsia="zh-CN"/>
        </w:rPr>
        <w:t>石膏约为</w:t>
      </w:r>
      <w:r>
        <w:rPr>
          <w:rFonts w:hint="eastAsia" w:ascii="仿宋" w:hAnsi="仿宋" w:eastAsia="仿宋" w:cs="仿宋"/>
          <w:sz w:val="30"/>
          <w:szCs w:val="30"/>
          <w:u w:val="single"/>
          <w:lang w:val="en-US" w:eastAsia="zh-CN"/>
        </w:rPr>
        <w:t>1</w:t>
      </w:r>
      <w:r>
        <w:rPr>
          <w:rFonts w:hint="eastAsia" w:ascii="仿宋" w:hAnsi="仿宋" w:eastAsia="仿宋" w:cs="仿宋"/>
          <w:sz w:val="30"/>
          <w:szCs w:val="30"/>
          <w:lang w:eastAsia="zh-CN"/>
        </w:rPr>
        <w:t>万吨、具体以实际过磅数量为准</w:t>
      </w:r>
      <w:r>
        <w:rPr>
          <w:rFonts w:hint="eastAsia" w:ascii="仿宋" w:hAnsi="仿宋" w:eastAsia="仿宋" w:cs="仿宋"/>
          <w:sz w:val="30"/>
          <w:szCs w:val="30"/>
          <w:lang w:val="en-US" w:eastAsia="zh-CN"/>
        </w:rPr>
        <w:t>。</w:t>
      </w:r>
      <w:r>
        <w:rPr>
          <w:rFonts w:hint="eastAsia" w:ascii="仿宋" w:hAnsi="仿宋" w:eastAsia="仿宋" w:cs="仿宋"/>
          <w:sz w:val="30"/>
          <w:szCs w:val="30"/>
          <w:highlight w:val="none"/>
          <w:lang w:val="en-US" w:eastAsia="zh-CN"/>
        </w:rPr>
        <w:t>在合同期内，拉运数量可不受合同约定量的限制，上不封顶。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二）质量：甲方发电机组运行过程中因电网调度停机、检修、临时停机、调峰、煤质变化等综合原因会导致副产品生产质量发生变化，合同履行期间以甲方发电生产中实际生产的副产品质量为准，甲方不承诺副产品的质量或化学成分含量。</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三）储存：甲方不提供副产品储存场地。乙方要有完全响应并满足甲方招标文件要求且环评手续合法齐全的副产品存放场地；乙方在运输、储存中不得造成环境污染，如造成环境污染事件，所有责任后果由乙方承担。任何情况下，乙方不得将本合同范围内的副产品倾倒、储存在没有合法环评等相关手续的场所，由此给甲方造成责任时，视为乙方恶意违约，甲方有权终止合同，并追究乙方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（四）运输：乙方运输过程中应严格遵守相关规定：</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1.乙方在甲方指定地点拉运副产品，运输所需车辆及运输费用由乙方自行解决承担。</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2.乙方运输车辆必须服从甲方的统一管理、调度和指挥，严格遵守甲方相关规章制度，积极维护甲方现场交通秩序，按照甲方指定的路线进行行驶，保证甲方现场道路的畅通和运输安全，不得乱停、乱靠、乱装，不得争道抢行，不得超速超载。运输过程中，运输车辆必须做好防尘网遮盖的措施，不得对周边造成扬尘污染、路面污染和噪声污染。</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.由于发电生产的连续性和特殊性，为保证副产品库料位满足安全生产运行需要，乙方需要组织人员24小时拉运。</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.严格执行国家道路货物运输条例，不得超速超载。</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.乙方运输车辆应当严格遵守交通规则，合同期限内发生的交通事故责任由乙方负责处理。</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（五）提货地点：</w:t>
      </w:r>
      <w:r>
        <w:rPr>
          <w:rFonts w:hint="eastAsia" w:ascii="仿宋" w:hAnsi="仿宋" w:eastAsia="仿宋" w:cs="仿宋"/>
          <w:sz w:val="30"/>
          <w:szCs w:val="30"/>
          <w:u w:val="single"/>
          <w:lang w:val="en-US" w:eastAsia="zh-CN"/>
        </w:rPr>
        <w:t>平凉发电公司厂区库下/三十里铺灰场</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（六）计量：乙方在甲方指定的灰库地磅房过磅计量，先空车后重车，每车过磅，甲方负责监督过磅计量。</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七）环保：乙方在负责拉运、销售、储存副产品时要符合环保部门环保要求。如发生环保事件，乙方负全部责任。乙方在甲方厂区及周边区域拉运副产品时，必须遵守甲方环保管理制度，如造成甲方厂区及周边环境、道路污染等事件，甲方将依据</w:t>
      </w:r>
      <w:r>
        <w:rPr>
          <w:rFonts w:hint="eastAsia" w:ascii="仿宋" w:hAnsi="仿宋" w:eastAsia="仿宋" w:cs="仿宋"/>
          <w:sz w:val="30"/>
          <w:szCs w:val="30"/>
          <w:lang w:val="en-US" w:eastAsia="zh-CN"/>
        </w:rPr>
        <w:t>公司有关规定及双方的合同约定</w:t>
      </w:r>
      <w:r>
        <w:rPr>
          <w:rFonts w:hint="eastAsia" w:ascii="仿宋" w:hAnsi="仿宋" w:eastAsia="仿宋" w:cs="仿宋"/>
          <w:sz w:val="30"/>
          <w:szCs w:val="30"/>
          <w:lang w:eastAsia="zh-CN"/>
        </w:rPr>
        <w:t>等制度对乙方进行经济考核。</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（八）安全：乙方应具备足够运力，确保每日按甲方要求及时拉运，保证机组运行安全，车辆及人员进入厂区后，</w:t>
      </w:r>
      <w:r>
        <w:rPr>
          <w:rFonts w:hint="eastAsia" w:ascii="仿宋" w:hAnsi="仿宋" w:eastAsia="仿宋" w:cs="仿宋"/>
          <w:sz w:val="30"/>
          <w:szCs w:val="30"/>
          <w:lang w:val="en-US" w:eastAsia="zh-CN"/>
        </w:rPr>
        <w:t>应当</w:t>
      </w:r>
      <w:r>
        <w:rPr>
          <w:rFonts w:hint="eastAsia" w:ascii="仿宋" w:hAnsi="仿宋" w:eastAsia="仿宋" w:cs="仿宋"/>
          <w:sz w:val="30"/>
          <w:szCs w:val="30"/>
          <w:lang w:eastAsia="zh-CN"/>
        </w:rPr>
        <w:t>遵守</w:t>
      </w:r>
      <w:r>
        <w:rPr>
          <w:rFonts w:hint="eastAsia" w:ascii="仿宋" w:hAnsi="仿宋" w:eastAsia="仿宋" w:cs="仿宋"/>
          <w:sz w:val="30"/>
          <w:szCs w:val="30"/>
          <w:lang w:val="en-US" w:eastAsia="zh-CN"/>
        </w:rPr>
        <w:t>甲方相关安全管理制度的</w:t>
      </w:r>
      <w:r>
        <w:rPr>
          <w:rFonts w:hint="eastAsia" w:ascii="仿宋" w:hAnsi="仿宋" w:eastAsia="仿宋" w:cs="仿宋"/>
          <w:sz w:val="30"/>
          <w:szCs w:val="30"/>
          <w:lang w:eastAsia="zh-CN"/>
        </w:rPr>
        <w:t>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（九）清运：乙方必须每日及时组织拉运当日发电机组生产的副产品，保持甲方灰库料位在</w:t>
      </w:r>
      <w:r>
        <w:rPr>
          <w:rFonts w:hint="eastAsia" w:ascii="仿宋" w:hAnsi="仿宋" w:eastAsia="仿宋" w:cs="仿宋"/>
          <w:sz w:val="30"/>
          <w:szCs w:val="30"/>
          <w:u w:val="single"/>
          <w:lang w:val="en-US" w:eastAsia="zh-CN"/>
        </w:rPr>
        <w:t xml:space="preserve"> / </w:t>
      </w:r>
      <w:r>
        <w:rPr>
          <w:rFonts w:hint="eastAsia" w:ascii="仿宋" w:hAnsi="仿宋" w:eastAsia="仿宋" w:cs="仿宋"/>
          <w:sz w:val="30"/>
          <w:szCs w:val="30"/>
          <w:lang w:eastAsia="zh-CN"/>
        </w:rPr>
        <w:t>米安全警戒线以下，不能对甲方发电机组安全生产造成影响。</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1.如发生灰库料位超过</w:t>
      </w:r>
      <w:r>
        <w:rPr>
          <w:rFonts w:hint="eastAsia" w:ascii="仿宋" w:hAnsi="仿宋" w:eastAsia="仿宋" w:cs="仿宋"/>
          <w:sz w:val="30"/>
          <w:szCs w:val="30"/>
          <w:u w:val="single"/>
          <w:lang w:val="en-US" w:eastAsia="zh-CN"/>
        </w:rPr>
        <w:t xml:space="preserve"> / </w:t>
      </w:r>
      <w:r>
        <w:rPr>
          <w:rFonts w:hint="eastAsia" w:ascii="仿宋" w:hAnsi="仿宋" w:eastAsia="仿宋" w:cs="仿宋"/>
          <w:sz w:val="30"/>
          <w:szCs w:val="30"/>
          <w:lang w:eastAsia="zh-CN"/>
        </w:rPr>
        <w:t>米安全警戒线时，甲方有权根据料位及维持时间情况对乙方进行考核，同时乙方应立即加大拉运车辆组织力度，将灰位控制</w:t>
      </w:r>
      <w:r>
        <w:rPr>
          <w:rFonts w:hint="eastAsia" w:ascii="仿宋" w:hAnsi="仿宋" w:eastAsia="仿宋" w:cs="仿宋"/>
          <w:sz w:val="30"/>
          <w:szCs w:val="30"/>
          <w:u w:val="single"/>
          <w:lang w:val="en-US" w:eastAsia="zh-CN"/>
        </w:rPr>
        <w:t>/</w:t>
      </w:r>
      <w:r>
        <w:rPr>
          <w:rFonts w:hint="eastAsia" w:ascii="仿宋" w:hAnsi="仿宋" w:eastAsia="仿宋" w:cs="仿宋"/>
          <w:sz w:val="30"/>
          <w:szCs w:val="30"/>
          <w:lang w:eastAsia="zh-CN"/>
        </w:rPr>
        <w:t>米安全警戒线以下；当乙方无法降低灰库料位时，甲方有权组织车辆对副产品进行处理，同时按实际处置副产品发生费用的双倍数额向乙方收取副产品处置费用。</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2.如因乙方延误拉运造成副产品积压严重，对甲方安全生产造成影响，即视为乙方丧失履约能力且已实质性违约，甲方立即解除本合同并追究乙方责任。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3.乙方在甲方厂区内进行装运副产品作业时，必须加强人员和车辆管理，发生安全工伤等事故由乙方负全部责任。如在作业中造成甲方设备和设施的损坏或损毁，乙方除赔偿甲方设备和设施的经济损失外，甲方将依据相关安全管理制度对乙方进行经济考核。</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（十）合同期限：合同签订之日至</w:t>
      </w:r>
      <w:r>
        <w:rPr>
          <w:rFonts w:hint="eastAsia" w:ascii="仿宋" w:hAnsi="仿宋" w:eastAsia="仿宋" w:cs="仿宋"/>
          <w:sz w:val="30"/>
          <w:szCs w:val="30"/>
          <w:u w:val="none"/>
          <w:lang w:val="en-US" w:eastAsia="zh-CN"/>
        </w:rPr>
        <w:t>2025</w:t>
      </w:r>
      <w:r>
        <w:rPr>
          <w:rFonts w:hint="eastAsia" w:ascii="仿宋" w:hAnsi="仿宋" w:eastAsia="仿宋" w:cs="仿宋"/>
          <w:sz w:val="30"/>
          <w:szCs w:val="30"/>
          <w:lang w:eastAsia="zh-CN"/>
        </w:rPr>
        <w:t>年</w:t>
      </w:r>
      <w:r>
        <w:rPr>
          <w:rFonts w:hint="eastAsia" w:ascii="仿宋" w:hAnsi="仿宋" w:eastAsia="仿宋" w:cs="仿宋"/>
          <w:sz w:val="30"/>
          <w:szCs w:val="30"/>
          <w:u w:val="none"/>
          <w:lang w:val="en-US" w:eastAsia="zh-CN"/>
        </w:rPr>
        <w:t>5</w:t>
      </w:r>
      <w:r>
        <w:rPr>
          <w:rFonts w:hint="eastAsia" w:ascii="仿宋" w:hAnsi="仿宋" w:eastAsia="仿宋" w:cs="仿宋"/>
          <w:sz w:val="30"/>
          <w:szCs w:val="30"/>
          <w:lang w:eastAsia="zh-CN"/>
        </w:rPr>
        <w:t>月</w:t>
      </w:r>
      <w:r>
        <w:rPr>
          <w:rFonts w:hint="eastAsia" w:ascii="仿宋" w:hAnsi="仿宋" w:eastAsia="仿宋" w:cs="仿宋"/>
          <w:sz w:val="30"/>
          <w:szCs w:val="30"/>
          <w:u w:val="none"/>
          <w:lang w:val="en-US" w:eastAsia="zh-CN"/>
        </w:rPr>
        <w:t>31</w:t>
      </w:r>
      <w:r>
        <w:rPr>
          <w:rFonts w:hint="eastAsia" w:ascii="仿宋" w:hAnsi="仿宋" w:eastAsia="仿宋" w:cs="仿宋"/>
          <w:sz w:val="30"/>
          <w:szCs w:val="30"/>
          <w:lang w:eastAsia="zh-CN"/>
        </w:rPr>
        <w:t>日。</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11" w:name="_Toc4696"/>
      <w:r>
        <w:rPr>
          <w:rFonts w:hint="eastAsia" w:ascii="仿宋" w:hAnsi="仿宋" w:eastAsia="仿宋" w:cs="仿宋"/>
          <w:b/>
          <w:bCs/>
          <w:sz w:val="32"/>
          <w:szCs w:val="32"/>
          <w:lang w:eastAsia="zh-CN"/>
        </w:rPr>
        <w:t>3. 合同价格与支付</w:t>
      </w:r>
      <w:bookmarkEnd w:id="10"/>
      <w:bookmarkEnd w:id="11"/>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bookmarkStart w:id="12" w:name="_bookmark117"/>
      <w:bookmarkEnd w:id="12"/>
      <w:bookmarkStart w:id="13" w:name="_bookmark120"/>
      <w:bookmarkEnd w:id="13"/>
      <w:bookmarkStart w:id="14" w:name="_Toc3568_WPSOffice_Level2"/>
      <w:r>
        <w:rPr>
          <w:rFonts w:hint="eastAsia" w:ascii="仿宋" w:hAnsi="仿宋" w:eastAsia="仿宋" w:cs="仿宋"/>
          <w:sz w:val="30"/>
          <w:szCs w:val="30"/>
          <w:lang w:eastAsia="zh-CN"/>
        </w:rPr>
        <w:t>（一）合同金额</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1.合同单价：本合同单价在合同有效期内价格为</w:t>
      </w:r>
      <w:r>
        <w:rPr>
          <w:rFonts w:hint="eastAsia" w:ascii="仿宋" w:hAnsi="仿宋" w:eastAsia="仿宋" w:cs="仿宋"/>
          <w:sz w:val="30"/>
          <w:szCs w:val="30"/>
          <w:highlight w:val="none"/>
          <w:lang w:val="en-US" w:eastAsia="zh-CN"/>
        </w:rPr>
        <w:t xml:space="preserve"> 湿灰、炉渣、</w:t>
      </w:r>
      <w:r>
        <w:rPr>
          <w:rFonts w:hint="eastAsia" w:ascii="仿宋" w:hAnsi="仿宋" w:eastAsia="仿宋" w:cs="仿宋"/>
          <w:sz w:val="30"/>
          <w:szCs w:val="30"/>
          <w:highlight w:val="none"/>
          <w:lang w:eastAsia="zh-CN"/>
        </w:rPr>
        <w:t>石膏</w:t>
      </w:r>
      <w:r>
        <w:rPr>
          <w:rFonts w:hint="eastAsia" w:ascii="仿宋" w:hAnsi="仿宋" w:eastAsia="仿宋" w:cs="仿宋"/>
          <w:sz w:val="30"/>
          <w:szCs w:val="30"/>
          <w:highlight w:val="none"/>
          <w:u w:val="single"/>
          <w:lang w:val="en-US" w:eastAsia="zh-CN"/>
        </w:rPr>
        <w:t xml:space="preserve">  </w:t>
      </w:r>
      <w:r>
        <w:rPr>
          <w:rFonts w:hint="eastAsia" w:ascii="仿宋" w:hAnsi="仿宋" w:eastAsia="仿宋" w:cs="仿宋"/>
          <w:sz w:val="30"/>
          <w:szCs w:val="30"/>
          <w:highlight w:val="none"/>
          <w:lang w:eastAsia="zh-CN"/>
        </w:rPr>
        <w:t>元/吨，单价包含</w:t>
      </w:r>
      <w:r>
        <w:rPr>
          <w:rFonts w:hint="eastAsia" w:ascii="仿宋" w:hAnsi="仿宋" w:eastAsia="仿宋" w:cs="仿宋"/>
          <w:sz w:val="30"/>
          <w:szCs w:val="30"/>
          <w:highlight w:val="none"/>
          <w:lang w:val="en-US" w:eastAsia="zh-CN"/>
        </w:rPr>
        <w:t xml:space="preserve"> 13 </w:t>
      </w:r>
      <w:r>
        <w:rPr>
          <w:rFonts w:hint="eastAsia" w:ascii="仿宋" w:hAnsi="仿宋" w:eastAsia="仿宋" w:cs="仿宋"/>
          <w:sz w:val="30"/>
          <w:szCs w:val="30"/>
          <w:highlight w:val="none"/>
          <w:lang w:eastAsia="zh-CN"/>
        </w:rPr>
        <w:t>%税金，运输费、保险费、检验费等相关费用由乙方承担。</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val="en-US" w:eastAsia="zh-CN"/>
        </w:rPr>
        <w:t>2</w:t>
      </w:r>
      <w:r>
        <w:rPr>
          <w:rFonts w:hint="eastAsia" w:ascii="仿宋" w:hAnsi="仿宋" w:eastAsia="仿宋" w:cs="仿宋"/>
          <w:sz w:val="30"/>
          <w:szCs w:val="30"/>
          <w:highlight w:val="none"/>
          <w:lang w:eastAsia="zh-CN"/>
        </w:rPr>
        <w:t>.合同金额结算方式：副产品销售的最终合同金额依据合同期内拉运的实际过磅数量（甲方电子地磅秤磅单数据）为准计算并结算。结算计算方法为：副产品单价乘以实际过磅数量等于最终结算金额（单位：元）。</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（二）付款方式及其他事项说明</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val="en-US" w:eastAsia="zh-CN"/>
        </w:rPr>
        <w:t>1</w:t>
      </w:r>
      <w:r>
        <w:rPr>
          <w:rFonts w:hint="eastAsia" w:ascii="仿宋" w:hAnsi="仿宋" w:eastAsia="仿宋" w:cs="仿宋"/>
          <w:sz w:val="30"/>
          <w:szCs w:val="30"/>
          <w:highlight w:val="none"/>
          <w:lang w:eastAsia="zh-CN"/>
        </w:rPr>
        <w:t>.合同预售金额：乙方应在合同签订后</w:t>
      </w:r>
      <w:r>
        <w:rPr>
          <w:rFonts w:hint="eastAsia" w:ascii="仿宋" w:hAnsi="仿宋" w:eastAsia="仿宋" w:cs="仿宋"/>
          <w:sz w:val="30"/>
          <w:szCs w:val="30"/>
          <w:highlight w:val="none"/>
          <w:lang w:val="en-US" w:eastAsia="zh-CN"/>
        </w:rPr>
        <w:t>立即</w:t>
      </w:r>
      <w:r>
        <w:rPr>
          <w:rFonts w:hint="eastAsia" w:ascii="仿宋" w:hAnsi="仿宋" w:eastAsia="仿宋" w:cs="仿宋"/>
          <w:sz w:val="30"/>
          <w:szCs w:val="30"/>
          <w:highlight w:val="none"/>
          <w:lang w:eastAsia="zh-CN"/>
        </w:rPr>
        <w:t>支付预付款，乙</w:t>
      </w:r>
      <w:r>
        <w:rPr>
          <w:rFonts w:hint="eastAsia" w:ascii="仿宋" w:hAnsi="仿宋" w:eastAsia="仿宋" w:cs="仿宋"/>
          <w:sz w:val="30"/>
          <w:szCs w:val="30"/>
          <w:highlight w:val="none"/>
        </w:rPr>
        <w:t>方根据一定时期使用量支付预付货款，即货款的100%</w:t>
      </w:r>
      <w:r>
        <w:rPr>
          <w:rFonts w:hint="eastAsia" w:ascii="仿宋" w:hAnsi="仿宋" w:eastAsia="仿宋" w:cs="仿宋"/>
          <w:kern w:val="2"/>
          <w:sz w:val="30"/>
          <w:szCs w:val="30"/>
          <w:highlight w:val="none"/>
          <w:lang w:val="en-US" w:eastAsia="zh-CN" w:bidi="ar-SA"/>
        </w:rPr>
        <w:t>，</w:t>
      </w:r>
      <w:r>
        <w:rPr>
          <w:rFonts w:hint="eastAsia" w:ascii="仿宋" w:hAnsi="仿宋" w:eastAsia="仿宋" w:cs="仿宋"/>
          <w:sz w:val="30"/>
          <w:szCs w:val="30"/>
          <w:highlight w:val="none"/>
          <w:lang w:eastAsia="zh-CN"/>
        </w:rPr>
        <w:t>甲方收到预付款后开始供货，预付资金实时核算，预付货款不足6000元时自动停止供应。预付款必须在</w:t>
      </w:r>
      <w:r>
        <w:rPr>
          <w:rFonts w:hint="eastAsia" w:ascii="仿宋" w:hAnsi="仿宋" w:eastAsia="仿宋" w:cs="仿宋"/>
          <w:sz w:val="30"/>
          <w:szCs w:val="30"/>
          <w:highlight w:val="none"/>
          <w:lang w:val="en-US" w:eastAsia="zh-CN"/>
        </w:rPr>
        <w:t>1</w:t>
      </w:r>
      <w:r>
        <w:rPr>
          <w:rFonts w:hint="eastAsia" w:ascii="仿宋" w:hAnsi="仿宋" w:eastAsia="仿宋" w:cs="仿宋"/>
          <w:sz w:val="30"/>
          <w:szCs w:val="30"/>
          <w:highlight w:val="none"/>
          <w:lang w:eastAsia="zh-CN"/>
        </w:rPr>
        <w:t>个工作日内到账，否则可视为乙方单方面违约，并承担违约责任。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.预收合同保证金：甲方为保障合同正常履行，收取乙方合同保证金，包括湿灰履约保证金、炉渣履约保证金、石膏履约保证金、安全保证金和环保保证金，石膏、炉渣、湿灰</w:t>
      </w:r>
      <w:r>
        <w:rPr>
          <w:rFonts w:hint="eastAsia" w:ascii="仿宋" w:hAnsi="仿宋" w:eastAsia="仿宋" w:cs="仿宋"/>
          <w:sz w:val="30"/>
          <w:szCs w:val="30"/>
          <w:u w:val="single"/>
          <w:lang w:val="en-US" w:eastAsia="zh-CN"/>
        </w:rPr>
        <w:t xml:space="preserve"> 1万</w:t>
      </w:r>
      <w:r>
        <w:rPr>
          <w:rFonts w:hint="eastAsia" w:ascii="仿宋" w:hAnsi="仿宋" w:eastAsia="仿宋" w:cs="仿宋"/>
          <w:sz w:val="30"/>
          <w:szCs w:val="30"/>
          <w:lang w:eastAsia="zh-CN"/>
        </w:rPr>
        <w:t>元，安全保证金</w:t>
      </w:r>
      <w:r>
        <w:rPr>
          <w:rFonts w:hint="eastAsia" w:ascii="仿宋" w:hAnsi="仿宋" w:eastAsia="仿宋" w:cs="仿宋"/>
          <w:sz w:val="30"/>
          <w:szCs w:val="30"/>
          <w:u w:val="single"/>
          <w:lang w:val="en-US" w:eastAsia="zh-CN"/>
        </w:rPr>
        <w:t xml:space="preserve"> 1万</w:t>
      </w:r>
      <w:r>
        <w:rPr>
          <w:rFonts w:hint="eastAsia" w:ascii="仿宋" w:hAnsi="仿宋" w:eastAsia="仿宋" w:cs="仿宋"/>
          <w:sz w:val="30"/>
          <w:szCs w:val="30"/>
          <w:u w:val="none"/>
          <w:lang w:val="en-US" w:eastAsia="zh-CN"/>
        </w:rPr>
        <w:t>元</w:t>
      </w:r>
      <w:r>
        <w:rPr>
          <w:rFonts w:hint="eastAsia" w:ascii="仿宋" w:hAnsi="仿宋" w:eastAsia="仿宋" w:cs="仿宋"/>
          <w:sz w:val="30"/>
          <w:szCs w:val="30"/>
          <w:lang w:eastAsia="zh-CN"/>
        </w:rPr>
        <w:t>共计：</w:t>
      </w:r>
      <w:r>
        <w:rPr>
          <w:rFonts w:hint="eastAsia" w:ascii="仿宋" w:hAnsi="仿宋" w:eastAsia="仿宋" w:cs="仿宋"/>
          <w:sz w:val="30"/>
          <w:szCs w:val="30"/>
          <w:u w:val="single"/>
          <w:lang w:val="en-US" w:eastAsia="zh-CN"/>
        </w:rPr>
        <w:t xml:space="preserve"> 2万</w:t>
      </w:r>
      <w:r>
        <w:rPr>
          <w:rFonts w:hint="eastAsia" w:ascii="仿宋" w:hAnsi="仿宋" w:eastAsia="仿宋" w:cs="仿宋"/>
          <w:sz w:val="30"/>
          <w:szCs w:val="30"/>
          <w:lang w:eastAsia="zh-CN"/>
        </w:rPr>
        <w:t>元（大写：</w:t>
      </w:r>
      <w:r>
        <w:rPr>
          <w:rFonts w:hint="eastAsia" w:ascii="仿宋" w:hAnsi="仿宋" w:eastAsia="仿宋" w:cs="仿宋"/>
          <w:sz w:val="30"/>
          <w:szCs w:val="30"/>
          <w:u w:val="single"/>
          <w:lang w:eastAsia="zh-CN"/>
        </w:rPr>
        <w:t xml:space="preserve">贰万元 </w:t>
      </w:r>
      <w:r>
        <w:rPr>
          <w:rFonts w:hint="eastAsia" w:ascii="仿宋" w:hAnsi="仿宋" w:eastAsia="仿宋" w:cs="仿宋"/>
          <w:sz w:val="30"/>
          <w:szCs w:val="30"/>
          <w:lang w:eastAsia="zh-CN"/>
        </w:rPr>
        <w:t>）。合同执行中，如上述金额不够支付处理事件所产生的费用，乙方应根据甲方通知，及时补交所需金额</w:t>
      </w:r>
      <w:r>
        <w:rPr>
          <w:rFonts w:hint="eastAsia" w:ascii="仿宋" w:hAnsi="仿宋" w:eastAsia="仿宋" w:cs="仿宋"/>
          <w:sz w:val="30"/>
          <w:szCs w:val="30"/>
          <w:lang w:val="en-US" w:eastAsia="zh-CN"/>
        </w:rPr>
        <w:t>。</w:t>
      </w:r>
      <w:r>
        <w:rPr>
          <w:rFonts w:hint="eastAsia" w:ascii="仿宋" w:hAnsi="仿宋" w:eastAsia="仿宋" w:cs="仿宋"/>
          <w:sz w:val="30"/>
          <w:szCs w:val="30"/>
          <w:lang w:eastAsia="zh-CN"/>
        </w:rPr>
        <w:t>合同执行结束后，如未发生紧急排放处置费、环保及安全事件，甲方将全额退还保证金，不承担利息。</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.双方在结算往来中，在双方约定的银行以转账（或汇款）方式收缴或退还，不适用现金收缴或退还，双方相互提供开户行及银行账号，结算时由甲方按双方约定时间向乙方开具</w:t>
      </w:r>
      <w:r>
        <w:rPr>
          <w:rFonts w:hint="eastAsia" w:ascii="仿宋" w:hAnsi="仿宋" w:eastAsia="仿宋" w:cs="仿宋"/>
          <w:sz w:val="30"/>
          <w:szCs w:val="30"/>
          <w:u w:val="single"/>
          <w:lang w:val="en-US" w:eastAsia="zh-CN"/>
        </w:rPr>
        <w:t>13</w:t>
      </w:r>
      <w:r>
        <w:rPr>
          <w:rFonts w:hint="eastAsia" w:ascii="仿宋" w:hAnsi="仿宋" w:eastAsia="仿宋" w:cs="仿宋"/>
          <w:sz w:val="30"/>
          <w:szCs w:val="30"/>
          <w:lang w:eastAsia="zh-CN"/>
        </w:rPr>
        <w:t>%增值税专用发票（若中途遇国家相关费率调整，按照国家最新通知执行），双方合同结算时间截止</w:t>
      </w:r>
      <w:r>
        <w:rPr>
          <w:rFonts w:hint="eastAsia" w:ascii="仿宋" w:hAnsi="仿宋" w:eastAsia="仿宋" w:cs="仿宋"/>
          <w:sz w:val="30"/>
          <w:szCs w:val="30"/>
          <w:u w:val="single"/>
          <w:lang w:eastAsia="zh-CN"/>
        </w:rPr>
        <w:t xml:space="preserve"> </w:t>
      </w:r>
      <w:r>
        <w:rPr>
          <w:rFonts w:hint="eastAsia" w:ascii="仿宋" w:hAnsi="仿宋" w:eastAsia="仿宋" w:cs="仿宋"/>
          <w:sz w:val="30"/>
          <w:szCs w:val="30"/>
          <w:u w:val="single"/>
          <w:lang w:val="en-US" w:eastAsia="zh-CN"/>
        </w:rPr>
        <w:t>2025</w:t>
      </w:r>
      <w:r>
        <w:rPr>
          <w:rFonts w:hint="eastAsia" w:ascii="仿宋" w:hAnsi="仿宋" w:eastAsia="仿宋" w:cs="仿宋"/>
          <w:sz w:val="30"/>
          <w:szCs w:val="30"/>
          <w:u w:val="single"/>
          <w:lang w:eastAsia="zh-CN"/>
        </w:rPr>
        <w:t xml:space="preserve"> </w:t>
      </w:r>
      <w:r>
        <w:rPr>
          <w:rFonts w:hint="eastAsia" w:ascii="仿宋" w:hAnsi="仿宋" w:eastAsia="仿宋" w:cs="仿宋"/>
          <w:sz w:val="30"/>
          <w:szCs w:val="30"/>
          <w:lang w:eastAsia="zh-CN"/>
        </w:rPr>
        <w:t>年</w:t>
      </w: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月</w:t>
      </w:r>
      <w:r>
        <w:rPr>
          <w:rFonts w:hint="eastAsia" w:ascii="仿宋" w:hAnsi="仿宋" w:eastAsia="仿宋" w:cs="仿宋"/>
          <w:sz w:val="30"/>
          <w:szCs w:val="30"/>
          <w:u w:val="single"/>
          <w:lang w:eastAsia="zh-CN"/>
        </w:rPr>
        <w:t xml:space="preserve"> </w:t>
      </w:r>
      <w:r>
        <w:rPr>
          <w:rFonts w:hint="eastAsia" w:ascii="仿宋" w:hAnsi="仿宋" w:eastAsia="仿宋" w:cs="仿宋"/>
          <w:sz w:val="30"/>
          <w:szCs w:val="30"/>
          <w:u w:val="single"/>
          <w:lang w:val="en-US" w:eastAsia="zh-CN"/>
        </w:rPr>
        <w:t>31</w:t>
      </w:r>
      <w:bookmarkStart w:id="41" w:name="_GoBack"/>
      <w:bookmarkEnd w:id="41"/>
      <w:r>
        <w:rPr>
          <w:rFonts w:hint="eastAsia" w:ascii="仿宋" w:hAnsi="仿宋" w:eastAsia="仿宋" w:cs="仿宋"/>
          <w:sz w:val="30"/>
          <w:szCs w:val="30"/>
          <w:lang w:eastAsia="zh-CN"/>
        </w:rPr>
        <w:t>日。</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highlight w:val="none"/>
          <w:lang w:eastAsia="zh-CN"/>
        </w:rPr>
      </w:pPr>
      <w:r>
        <w:rPr>
          <w:rFonts w:hint="eastAsia" w:ascii="仿宋" w:hAnsi="仿宋" w:eastAsia="仿宋" w:cs="仿宋"/>
          <w:sz w:val="30"/>
          <w:szCs w:val="30"/>
          <w:highlight w:val="none"/>
          <w:lang w:eastAsia="zh-CN"/>
        </w:rPr>
        <w:t>4.</w:t>
      </w:r>
      <w:r>
        <w:rPr>
          <w:rFonts w:hint="eastAsia" w:ascii="仿宋" w:hAnsi="仿宋" w:eastAsia="仿宋" w:cs="仿宋"/>
          <w:sz w:val="30"/>
          <w:szCs w:val="30"/>
          <w:highlight w:val="none"/>
          <w:lang w:val="en-US" w:eastAsia="zh-CN"/>
        </w:rPr>
        <w:t>乙方</w:t>
      </w:r>
      <w:r>
        <w:rPr>
          <w:rFonts w:hint="eastAsia" w:ascii="仿宋" w:hAnsi="仿宋" w:eastAsia="仿宋" w:cs="仿宋"/>
          <w:sz w:val="30"/>
          <w:szCs w:val="30"/>
          <w:highlight w:val="none"/>
          <w:lang w:eastAsia="zh-CN"/>
        </w:rPr>
        <w:t>自行领取增值税发票的，需向</w:t>
      </w:r>
      <w:r>
        <w:rPr>
          <w:rFonts w:hint="eastAsia" w:ascii="仿宋" w:hAnsi="仿宋" w:eastAsia="仿宋" w:cs="仿宋"/>
          <w:sz w:val="30"/>
          <w:szCs w:val="30"/>
          <w:highlight w:val="none"/>
          <w:lang w:val="en-US" w:eastAsia="zh-CN"/>
        </w:rPr>
        <w:t>甲</w:t>
      </w:r>
      <w:r>
        <w:rPr>
          <w:rFonts w:hint="eastAsia" w:ascii="仿宋" w:hAnsi="仿宋" w:eastAsia="仿宋" w:cs="仿宋"/>
          <w:sz w:val="30"/>
          <w:szCs w:val="30"/>
          <w:highlight w:val="none"/>
          <w:lang w:eastAsia="zh-CN"/>
        </w:rPr>
        <w:t>方提供加盖有公司印章的授权委托书，授权委托书应当载明领取人身份信息，领取人应当持身份证原件领取增值税发票；领取人发生变更时，</w:t>
      </w:r>
      <w:r>
        <w:rPr>
          <w:rFonts w:hint="eastAsia" w:ascii="仿宋" w:hAnsi="仿宋" w:eastAsia="仿宋" w:cs="仿宋"/>
          <w:sz w:val="30"/>
          <w:szCs w:val="30"/>
          <w:highlight w:val="none"/>
          <w:lang w:val="en-US" w:eastAsia="zh-CN"/>
        </w:rPr>
        <w:t>乙</w:t>
      </w:r>
      <w:r>
        <w:rPr>
          <w:rFonts w:hint="eastAsia" w:ascii="仿宋" w:hAnsi="仿宋" w:eastAsia="仿宋" w:cs="仿宋"/>
          <w:sz w:val="30"/>
          <w:szCs w:val="30"/>
          <w:highlight w:val="none"/>
          <w:lang w:eastAsia="zh-CN"/>
        </w:rPr>
        <w:t>方应当及时通知</w:t>
      </w:r>
      <w:r>
        <w:rPr>
          <w:rFonts w:hint="eastAsia" w:ascii="仿宋" w:hAnsi="仿宋" w:eastAsia="仿宋" w:cs="仿宋"/>
          <w:sz w:val="30"/>
          <w:szCs w:val="30"/>
          <w:highlight w:val="none"/>
          <w:lang w:val="en-US" w:eastAsia="zh-CN"/>
        </w:rPr>
        <w:t>甲</w:t>
      </w:r>
      <w:r>
        <w:rPr>
          <w:rFonts w:hint="eastAsia" w:ascii="仿宋" w:hAnsi="仿宋" w:eastAsia="仿宋" w:cs="仿宋"/>
          <w:sz w:val="30"/>
          <w:szCs w:val="30"/>
          <w:highlight w:val="none"/>
          <w:lang w:eastAsia="zh-CN"/>
        </w:rPr>
        <w:t>方，并重新出具加盖有公司印章的授权委托书。</w:t>
      </w:r>
      <w:r>
        <w:rPr>
          <w:rFonts w:hint="eastAsia" w:ascii="仿宋" w:hAnsi="仿宋" w:eastAsia="仿宋" w:cs="仿宋"/>
          <w:sz w:val="30"/>
          <w:szCs w:val="30"/>
          <w:highlight w:val="none"/>
          <w:lang w:val="en-US" w:eastAsia="zh-CN"/>
        </w:rPr>
        <w:t>乙</w:t>
      </w:r>
      <w:r>
        <w:rPr>
          <w:rFonts w:hint="eastAsia" w:ascii="仿宋" w:hAnsi="仿宋" w:eastAsia="仿宋" w:cs="仿宋"/>
          <w:sz w:val="30"/>
          <w:szCs w:val="30"/>
          <w:highlight w:val="none"/>
          <w:lang w:eastAsia="zh-CN"/>
        </w:rPr>
        <w:t>方通过其他方式领取的，领取人应当为合同中载明的联系人或在双方另行约定的补充文件中进行列明。</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甲方根据实际发生的副产品供货量，每月对账一次，每次对账时必须形成书面的对账单，经甲乙双方加盖公章并由双方经办人签字确认，每月</w:t>
      </w:r>
      <w:r>
        <w:rPr>
          <w:rFonts w:hint="eastAsia" w:ascii="仿宋" w:hAnsi="仿宋" w:eastAsia="仿宋" w:cs="仿宋"/>
          <w:sz w:val="30"/>
          <w:szCs w:val="30"/>
          <w:u w:val="single"/>
          <w:lang w:val="en-US" w:eastAsia="zh-CN"/>
        </w:rPr>
        <w:t>1</w:t>
      </w:r>
      <w:r>
        <w:rPr>
          <w:rFonts w:hint="eastAsia" w:ascii="仿宋" w:hAnsi="仿宋" w:eastAsia="仿宋" w:cs="仿宋"/>
          <w:sz w:val="30"/>
          <w:szCs w:val="30"/>
          <w:lang w:eastAsia="zh-CN"/>
        </w:rPr>
        <w:t>日为结算周期，对账期限两天，双方应及时对账，若未在期限内完成对账，造成数据结算差异，由未及时对账方付全部责任；双方以甲方电子地磅秤磅单数据为依据，乙方持正式票据与甲方有关部门进行核对。</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6</w:t>
      </w:r>
      <w:r>
        <w:rPr>
          <w:rFonts w:hint="eastAsia" w:ascii="仿宋" w:hAnsi="仿宋" w:eastAsia="仿宋" w:cs="仿宋"/>
          <w:sz w:val="30"/>
          <w:szCs w:val="30"/>
          <w:lang w:eastAsia="zh-CN"/>
        </w:rPr>
        <w:t>.合同期满后，如未发生安全事件和环保事件以及乙方不能及时接卸副产品时甲方紧急排放处置费等事项，乙方所预交的保证金甲方如数退还（不计利息）；如发生安全事件和环保事件以及乙方不能及时接卸副产品时甲方紧急排放处置费等事项，在履约保证金、安全及环保保证金中扣除处理该事件所发生的所有费用，按剩余部分退还（不计利息）；如果处理该事件的费用超出所预交的履约保证金，则超出部分由乙方补交，甲方不承担任何费用。</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val="en-US" w:eastAsia="zh-CN"/>
        </w:rPr>
        <w:t>7</w:t>
      </w:r>
      <w:r>
        <w:rPr>
          <w:rFonts w:hint="eastAsia" w:ascii="仿宋" w:hAnsi="仿宋" w:eastAsia="仿宋" w:cs="仿宋"/>
          <w:sz w:val="30"/>
          <w:szCs w:val="30"/>
          <w:lang w:eastAsia="zh-CN"/>
        </w:rPr>
        <w:t>.合同履行结束，合同金额结算后，甲方需在</w:t>
      </w:r>
      <w:r>
        <w:rPr>
          <w:rFonts w:hint="eastAsia" w:ascii="仿宋" w:hAnsi="仿宋" w:eastAsia="仿宋" w:cs="仿宋"/>
          <w:sz w:val="30"/>
          <w:szCs w:val="30"/>
          <w:u w:val="single"/>
          <w:lang w:val="en-US" w:eastAsia="zh-CN"/>
        </w:rPr>
        <w:t>30</w:t>
      </w:r>
      <w:r>
        <w:rPr>
          <w:rFonts w:hint="eastAsia" w:ascii="仿宋" w:hAnsi="仿宋" w:eastAsia="仿宋" w:cs="仿宋"/>
          <w:sz w:val="30"/>
          <w:szCs w:val="30"/>
          <w:lang w:eastAsia="zh-CN"/>
        </w:rPr>
        <w:t>个工作日内退还乙方剩余货款及履约保证金，在合同履行期间及退还前不计利息。</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8.双方开票信息：</w:t>
      </w:r>
    </w:p>
    <w:p>
      <w:pPr>
        <w:keepNext w:val="0"/>
        <w:keepLines w:val="0"/>
        <w:pageBreakBefore w:val="0"/>
        <w:widowControl w:val="0"/>
        <w:kinsoku/>
        <w:wordWrap w:val="0"/>
        <w:overflowPunct/>
        <w:topLinePunct w:val="0"/>
        <w:autoSpaceDE/>
        <w:autoSpaceDN/>
        <w:bidi w:val="0"/>
        <w:adjustRightInd/>
        <w:snapToGrid/>
        <w:spacing w:line="560" w:lineRule="exact"/>
        <w:ind w:firstLine="602" w:firstLineChars="20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甲方的增值税发票开具信息如下：</w:t>
      </w:r>
      <w:r>
        <w:rPr>
          <w:rFonts w:hint="eastAsia" w:ascii="仿宋" w:hAnsi="仿宋" w:eastAsia="仿宋" w:cs="仿宋"/>
          <w:b/>
          <w:bCs/>
          <w:sz w:val="30"/>
          <w:szCs w:val="30"/>
          <w:lang w:val="en-US" w:eastAsia="zh-CN"/>
        </w:rPr>
        <w:softHyphen/>
      </w:r>
      <w:r>
        <w:rPr>
          <w:rFonts w:hint="eastAsia" w:ascii="仿宋" w:hAnsi="仿宋" w:eastAsia="仿宋" w:cs="仿宋"/>
          <w:b/>
          <w:bCs/>
          <w:sz w:val="30"/>
          <w:szCs w:val="30"/>
          <w:lang w:val="en-US" w:eastAsia="zh-CN"/>
        </w:rPr>
        <w:softHyphen/>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u w:val="none"/>
          <w:lang w:val="en-US" w:eastAsia="zh-CN"/>
        </w:rPr>
      </w:pPr>
      <w:r>
        <w:rPr>
          <w:rFonts w:hint="eastAsia" w:ascii="仿宋" w:hAnsi="仿宋" w:eastAsia="仿宋" w:cs="仿宋"/>
          <w:sz w:val="30"/>
          <w:szCs w:val="30"/>
          <w:lang w:val="en-US" w:eastAsia="zh-CN"/>
        </w:rPr>
        <w:t xml:space="preserve">单位名称： </w:t>
      </w:r>
      <w:r>
        <w:rPr>
          <w:rFonts w:hint="eastAsia" w:ascii="仿宋" w:hAnsi="仿宋" w:eastAsia="仿宋" w:cs="仿宋"/>
          <w:sz w:val="30"/>
          <w:szCs w:val="30"/>
          <w:u w:val="none"/>
          <w:lang w:val="en-US" w:eastAsia="zh-CN"/>
        </w:rPr>
        <w:t xml:space="preserve">华能平凉发电有限责任公司 </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u w:val="none"/>
          <w:lang w:val="en-US" w:eastAsia="zh-CN"/>
        </w:rPr>
      </w:pPr>
      <w:r>
        <w:rPr>
          <w:rFonts w:hint="eastAsia" w:ascii="仿宋" w:hAnsi="仿宋" w:eastAsia="仿宋" w:cs="仿宋"/>
          <w:sz w:val="30"/>
          <w:szCs w:val="30"/>
          <w:lang w:val="en-US" w:eastAsia="zh-CN"/>
        </w:rPr>
        <w:t>地    址：</w:t>
      </w:r>
      <w:r>
        <w:rPr>
          <w:rFonts w:hint="eastAsia" w:ascii="仿宋" w:hAnsi="仿宋" w:eastAsia="仿宋" w:cs="仿宋"/>
          <w:sz w:val="30"/>
          <w:szCs w:val="30"/>
          <w:u w:val="none"/>
          <w:lang w:val="en-US" w:eastAsia="zh-CN"/>
        </w:rPr>
        <w:t>平凉市崆峒区二十里铺</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default" w:ascii="仿宋" w:hAnsi="仿宋" w:eastAsia="仿宋" w:cs="仿宋"/>
          <w:sz w:val="30"/>
          <w:szCs w:val="30"/>
          <w:u w:val="none"/>
          <w:lang w:val="en-US" w:eastAsia="zh-CN"/>
        </w:rPr>
      </w:pPr>
      <w:r>
        <w:rPr>
          <w:rFonts w:hint="eastAsia" w:ascii="仿宋" w:hAnsi="仿宋" w:eastAsia="仿宋" w:cs="仿宋"/>
          <w:sz w:val="30"/>
          <w:szCs w:val="30"/>
          <w:lang w:val="en-US" w:eastAsia="zh-CN"/>
        </w:rPr>
        <w:t>电    话：</w:t>
      </w:r>
      <w:r>
        <w:rPr>
          <w:rFonts w:hint="eastAsia" w:ascii="仿宋" w:hAnsi="仿宋" w:eastAsia="仿宋" w:cs="仿宋"/>
          <w:sz w:val="30"/>
          <w:szCs w:val="30"/>
          <w:u w:val="none"/>
          <w:lang w:val="en-US" w:eastAsia="zh-CN"/>
        </w:rPr>
        <w:t>0933-8392268</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u w:val="single"/>
          <w:lang w:val="en-US" w:eastAsia="zh-CN"/>
        </w:rPr>
      </w:pPr>
      <w:r>
        <w:rPr>
          <w:rFonts w:hint="eastAsia" w:ascii="仿宋" w:hAnsi="仿宋" w:eastAsia="仿宋" w:cs="仿宋"/>
          <w:sz w:val="30"/>
          <w:szCs w:val="30"/>
          <w:lang w:val="en-US" w:eastAsia="zh-CN"/>
        </w:rPr>
        <w:t>纳税人识别号：91620000224369878C</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u w:val="single"/>
          <w:lang w:val="en-US" w:eastAsia="zh-CN"/>
        </w:rPr>
      </w:pPr>
      <w:r>
        <w:rPr>
          <w:rFonts w:hint="eastAsia" w:ascii="仿宋" w:hAnsi="仿宋" w:eastAsia="仿宋" w:cs="仿宋"/>
          <w:sz w:val="30"/>
          <w:szCs w:val="30"/>
          <w:lang w:val="en-US" w:eastAsia="zh-CN"/>
        </w:rPr>
        <w:t xml:space="preserve">开户行：中国银行平凉分行营业部 </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账    号：104502950782 </w:t>
      </w:r>
    </w:p>
    <w:p>
      <w:pPr>
        <w:keepNext w:val="0"/>
        <w:keepLines w:val="0"/>
        <w:pageBreakBefore w:val="0"/>
        <w:widowControl w:val="0"/>
        <w:kinsoku/>
        <w:wordWrap w:val="0"/>
        <w:overflowPunct/>
        <w:topLinePunct w:val="0"/>
        <w:autoSpaceDE/>
        <w:autoSpaceDN/>
        <w:bidi w:val="0"/>
        <w:adjustRightInd/>
        <w:snapToGrid/>
        <w:spacing w:line="560" w:lineRule="exact"/>
        <w:ind w:firstLine="602" w:firstLineChars="200"/>
        <w:textAlignment w:val="auto"/>
        <w:outlineLvl w:val="9"/>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乙方收款账户信息如下：</w:t>
      </w:r>
    </w:p>
    <w:p>
      <w:pPr>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单位名称：</w:t>
      </w:r>
    </w:p>
    <w:p>
      <w:pPr>
        <w:spacing w:line="500" w:lineRule="exact"/>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地    址：</w:t>
      </w:r>
    </w:p>
    <w:p>
      <w:pPr>
        <w:spacing w:line="500" w:lineRule="exact"/>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电    话：</w:t>
      </w:r>
    </w:p>
    <w:p>
      <w:pPr>
        <w:spacing w:line="500" w:lineRule="exact"/>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纳税人识别号：</w:t>
      </w:r>
    </w:p>
    <w:p>
      <w:pPr>
        <w:spacing w:line="500" w:lineRule="exact"/>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开户行：</w:t>
      </w:r>
    </w:p>
    <w:p>
      <w:pPr>
        <w:spacing w:line="500" w:lineRule="exact"/>
        <w:ind w:firstLine="600" w:firstLineChars="200"/>
        <w:rPr>
          <w:rFonts w:hint="eastAsia" w:ascii="仿宋" w:hAnsi="仿宋" w:eastAsia="仿宋" w:cs="仿宋"/>
          <w:sz w:val="30"/>
          <w:szCs w:val="30"/>
          <w:u w:val="none"/>
          <w:lang w:val="en-US" w:eastAsia="zh-CN"/>
        </w:rPr>
      </w:pPr>
      <w:r>
        <w:rPr>
          <w:rFonts w:hint="eastAsia" w:ascii="仿宋" w:hAnsi="仿宋" w:eastAsia="仿宋" w:cs="仿宋"/>
          <w:sz w:val="30"/>
          <w:szCs w:val="30"/>
          <w:u w:val="none"/>
          <w:lang w:val="en-US" w:eastAsia="zh-CN"/>
        </w:rPr>
        <w:t>账   号：</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乙方如变更上述账户信息，应提前15个工作日书面通知甲方，否则由此造成的全部损失，由乙方自行承担。</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15" w:name="_Toc22591"/>
      <w:r>
        <w:rPr>
          <w:rFonts w:hint="eastAsia" w:ascii="仿宋" w:hAnsi="仿宋" w:eastAsia="仿宋" w:cs="仿宋"/>
          <w:b/>
          <w:bCs/>
          <w:sz w:val="32"/>
          <w:szCs w:val="32"/>
          <w:lang w:eastAsia="zh-CN"/>
        </w:rPr>
        <w:t xml:space="preserve">4. </w:t>
      </w:r>
      <w:bookmarkEnd w:id="14"/>
      <w:r>
        <w:rPr>
          <w:rFonts w:hint="eastAsia" w:ascii="仿宋" w:hAnsi="仿宋" w:eastAsia="仿宋" w:cs="仿宋"/>
          <w:b/>
          <w:bCs/>
          <w:sz w:val="32"/>
          <w:szCs w:val="32"/>
          <w:lang w:val="en-US" w:eastAsia="zh-CN"/>
        </w:rPr>
        <w:t>权利和义务</w:t>
      </w:r>
      <w:bookmarkEnd w:id="15"/>
    </w:p>
    <w:p>
      <w:pPr>
        <w:keepNext w:val="0"/>
        <w:keepLines w:val="0"/>
        <w:pageBreakBefore w:val="0"/>
        <w:widowControl w:val="0"/>
        <w:kinsoku/>
        <w:wordWrap w:val="0"/>
        <w:overflowPunct/>
        <w:topLinePunct w:val="0"/>
        <w:autoSpaceDE/>
        <w:autoSpaceDN/>
        <w:bidi w:val="0"/>
        <w:adjustRightInd/>
        <w:snapToGrid/>
        <w:spacing w:line="560" w:lineRule="exact"/>
        <w:ind w:firstLine="602" w:firstLineChars="200"/>
        <w:textAlignment w:val="auto"/>
        <w:outlineLvl w:val="9"/>
        <w:rPr>
          <w:rFonts w:hint="eastAsia" w:ascii="仿宋" w:hAnsi="仿宋" w:eastAsia="仿宋" w:cs="仿宋"/>
          <w:b/>
          <w:bCs/>
          <w:sz w:val="30"/>
          <w:szCs w:val="30"/>
          <w:lang w:eastAsia="zh-CN"/>
        </w:rPr>
      </w:pPr>
      <w:bookmarkStart w:id="16" w:name="_bookmark121"/>
      <w:bookmarkEnd w:id="16"/>
      <w:bookmarkStart w:id="17" w:name="_bookmark125"/>
      <w:bookmarkEnd w:id="17"/>
      <w:bookmarkStart w:id="18" w:name="_Toc15841_WPSOffice_Level2"/>
      <w:r>
        <w:rPr>
          <w:rFonts w:hint="eastAsia" w:ascii="仿宋" w:hAnsi="仿宋" w:eastAsia="仿宋" w:cs="仿宋"/>
          <w:b/>
          <w:bCs/>
          <w:sz w:val="30"/>
          <w:szCs w:val="30"/>
          <w:lang w:eastAsia="zh-CN"/>
        </w:rPr>
        <w:t>（一）甲方的权利和义务</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甲方负责灰库设备运行、维护、维修工作,负责拉运车辆的装灰工作，确保灰库的安全运行。由于灰库设备故障检修造成副产品无法装车，甲方有义务及时告知乙方检修期，甲方不承担副产品中断供应的所有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）甲方负责灰库车辆进库、过磅、出库的管理，对全过程的正确性负责。乙方安排专人监督车辆进库、出库、过磅，发现问题及时与甲方管理人员沟通。</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甲方发电机组运行过程中因电网调度停机、检修、临时停机、调峰、煤质变化等综合原因会导致副产品产生数量和质量发生变化，甲方不对合同期副产品产生数量和质量有具体承诺，或因上述原因致使甲方单台或双台发电机组停止发电，甲方不承担副产品中断供应的所有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甲方有权在合同执行期间，对乙方进行副产品使用、销售过程的安全生产、环境保护管理状况进行监督检查，及时制止或纠正乙方工作人员的违章行为及环境污染行为，并责令其整改，并按照甲方安全生产管理和环境保护的规章制度对乙方进行处罚，如乙方在安全管理、环境保护管理方面不能保障销售合同正常履行时，甲方有权因乙方违约单方解除本合同，并追究乙方相关责任。</w:t>
      </w:r>
    </w:p>
    <w:p>
      <w:pPr>
        <w:keepNext w:val="0"/>
        <w:keepLines w:val="0"/>
        <w:pageBreakBefore w:val="0"/>
        <w:widowControl w:val="0"/>
        <w:kinsoku/>
        <w:wordWrap w:val="0"/>
        <w:overflowPunct/>
        <w:topLinePunct w:val="0"/>
        <w:autoSpaceDE/>
        <w:autoSpaceDN/>
        <w:bidi w:val="0"/>
        <w:adjustRightInd/>
        <w:snapToGrid/>
        <w:spacing w:line="560" w:lineRule="exact"/>
        <w:ind w:firstLine="602" w:firstLineChars="200"/>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（二） 乙方的权利和义务</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w:t>
      </w:r>
      <w:r>
        <w:rPr>
          <w:rFonts w:hint="eastAsia" w:ascii="仿宋" w:hAnsi="仿宋" w:eastAsia="仿宋" w:cs="仿宋"/>
          <w:sz w:val="30"/>
          <w:szCs w:val="30"/>
          <w:lang w:eastAsia="zh-CN"/>
        </w:rPr>
        <w:t>）自本合同签订生效之日起，乙方现场负责人必须持有法人授权书，授权书要明确授权范围及授权时限，全权负责乙方在灰库的一切事宜，包括地磅过磅单及灰量统计月报的确认签字。</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w:t>
      </w:r>
      <w:r>
        <w:rPr>
          <w:rFonts w:hint="eastAsia" w:ascii="仿宋" w:hAnsi="仿宋" w:eastAsia="仿宋" w:cs="仿宋"/>
          <w:sz w:val="30"/>
          <w:szCs w:val="30"/>
          <w:lang w:eastAsia="zh-CN"/>
        </w:rPr>
        <w:t>）乙方在现场负责人变更前，必须提前</w:t>
      </w:r>
      <w:r>
        <w:rPr>
          <w:rFonts w:hint="eastAsia" w:ascii="仿宋" w:hAnsi="仿宋" w:eastAsia="仿宋" w:cs="仿宋"/>
          <w:sz w:val="30"/>
          <w:szCs w:val="30"/>
          <w:u w:val="single"/>
          <w:lang w:val="en-US" w:eastAsia="zh-CN"/>
        </w:rPr>
        <w:t>3</w:t>
      </w:r>
      <w:r>
        <w:rPr>
          <w:rFonts w:hint="eastAsia" w:ascii="仿宋" w:hAnsi="仿宋" w:eastAsia="仿宋" w:cs="仿宋"/>
          <w:sz w:val="30"/>
          <w:szCs w:val="30"/>
          <w:lang w:eastAsia="zh-CN"/>
        </w:rPr>
        <w:t>个工作日内与甲方进行沟通，并出具乙方法人授权委托变更说明，方可进行负责人变更，由于乙方的责任引起的一切后果均由乙方承担。</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3</w:t>
      </w:r>
      <w:r>
        <w:rPr>
          <w:rFonts w:hint="eastAsia" w:ascii="仿宋" w:hAnsi="仿宋" w:eastAsia="仿宋" w:cs="仿宋"/>
          <w:sz w:val="30"/>
          <w:szCs w:val="30"/>
          <w:lang w:eastAsia="zh-CN"/>
        </w:rPr>
        <w:t>）乙方负责副产品的运输、销售及储存过程中的安全生产管理；履行合同中，乙方的安全责任由乙方承担，因乙方责任发生任何一方人身伤亡、交通事故以及所造成的经济损失，均由乙方负责。事故由乙方自行处理，因事故给甲方造成损失的，由乙方负责全额赔偿。</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4</w:t>
      </w:r>
      <w:r>
        <w:rPr>
          <w:rFonts w:hint="eastAsia" w:ascii="仿宋" w:hAnsi="仿宋" w:eastAsia="仿宋" w:cs="仿宋"/>
          <w:sz w:val="30"/>
          <w:szCs w:val="30"/>
          <w:lang w:eastAsia="zh-CN"/>
        </w:rPr>
        <w:t>）乙方须加强工作人员的管理，遵守甲方各项安全生产、环保、防疫等各项规定，不得擅自进入销售工作范围以外的生产区域。因乙方人员不遵守甲方规定，擅自进入甲方生产区域造成的人身、设备等事故，其责任由乙方承担，甲方不承担任何责任。由此给甲方造成人身、设备、建筑设施等损失的，由乙方承担赔偿甲方全部经济损失并承担相应责任；如根据国家相关规定，甲方需承担责任的，甲方在承担相应责任后有权向乙方追究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5</w:t>
      </w:r>
      <w:r>
        <w:rPr>
          <w:rFonts w:hint="eastAsia" w:ascii="仿宋" w:hAnsi="仿宋" w:eastAsia="仿宋" w:cs="仿宋"/>
          <w:sz w:val="30"/>
          <w:szCs w:val="30"/>
          <w:lang w:eastAsia="zh-CN"/>
        </w:rPr>
        <w:t>）合同履行期间，乙方拉灰车辆必须遵守甲方管理规定，由乙方专人统一管理。乙方工作人员、司机及车辆的安全均由乙方负责。发生人身及车辆安全事件，其责任由乙方全部承担，甲方不承担任何责任。乙方拉灰车辆司机违反甲方安全、文明生产、环保、防疫等相关规定，甲方有权依据本企业相关规章制度对乙方进行经济考核，考核金额由乙方负责缴纳。</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6</w:t>
      </w:r>
      <w:r>
        <w:rPr>
          <w:rFonts w:hint="eastAsia" w:ascii="仿宋" w:hAnsi="仿宋" w:eastAsia="仿宋" w:cs="仿宋"/>
          <w:sz w:val="30"/>
          <w:szCs w:val="30"/>
          <w:lang w:eastAsia="zh-CN"/>
        </w:rPr>
        <w:t>)乙方负责副产品运输、销售及储存过程中的环境保护管理。乙方在副产品拉运中加盖篷布防尘、储存中做好车辆撒漏、喷淋装置及防尘措施，不得造成道路和周边环境污染；因乙方责任造成道路及周边环境污染的，乙方应及时负责清理，消除环境污染影响。乙方在副产品销售及储存的经营活动中，要遵守国家相关环保法规，选择副产品储存地点必须具备环保资质。如发生环境污染事件，所造成的行政处罚均由乙方负责协调处理，乙方承担因此产生的法律处罚及所有处理费用，甲方不承担任何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highlight w:val="none"/>
          <w:lang w:eastAsia="zh-CN"/>
        </w:rPr>
        <w:t>(</w:t>
      </w:r>
      <w:r>
        <w:rPr>
          <w:rFonts w:hint="eastAsia" w:ascii="仿宋" w:hAnsi="仿宋" w:eastAsia="仿宋" w:cs="仿宋"/>
          <w:sz w:val="30"/>
          <w:szCs w:val="30"/>
          <w:highlight w:val="none"/>
          <w:lang w:val="en-US" w:eastAsia="zh-CN"/>
        </w:rPr>
        <w:t>7</w:t>
      </w:r>
      <w:r>
        <w:rPr>
          <w:rFonts w:hint="eastAsia" w:ascii="仿宋" w:hAnsi="仿宋" w:eastAsia="仿宋" w:cs="仿宋"/>
          <w:sz w:val="30"/>
          <w:szCs w:val="30"/>
          <w:highlight w:val="none"/>
          <w:lang w:eastAsia="zh-CN"/>
        </w:rPr>
        <w:t>)在合同履行过程中，乙方应有效的组织副产品的运输，确保甲方灰库料位不高</w:t>
      </w:r>
      <w:r>
        <w:rPr>
          <w:rFonts w:hint="eastAsia" w:ascii="仿宋" w:hAnsi="仿宋" w:eastAsia="仿宋" w:cs="仿宋"/>
          <w:sz w:val="30"/>
          <w:szCs w:val="30"/>
          <w:highlight w:val="none"/>
          <w:lang w:val="en-US" w:eastAsia="zh-CN"/>
        </w:rPr>
        <w:t>于甲方设置的</w:t>
      </w:r>
      <w:r>
        <w:rPr>
          <w:rFonts w:hint="eastAsia" w:ascii="仿宋" w:hAnsi="仿宋" w:eastAsia="仿宋" w:cs="仿宋"/>
          <w:sz w:val="30"/>
          <w:szCs w:val="30"/>
          <w:highlight w:val="none"/>
          <w:u w:val="single"/>
          <w:lang w:val="en-US" w:eastAsia="zh-CN"/>
        </w:rPr>
        <w:t xml:space="preserve"> /  </w:t>
      </w:r>
      <w:r>
        <w:rPr>
          <w:rFonts w:hint="eastAsia" w:ascii="仿宋" w:hAnsi="仿宋" w:eastAsia="仿宋" w:cs="仿宋"/>
          <w:sz w:val="30"/>
          <w:szCs w:val="30"/>
          <w:highlight w:val="none"/>
          <w:lang w:eastAsia="zh-CN"/>
        </w:rPr>
        <w:t>米安全警戒线。如乙方不能及时降低料位且威胁甲方灰库安全运行时，甲方为了确保安全生产，将以联系车辆向外拉运等方式降低料位至</w:t>
      </w:r>
      <w:r>
        <w:rPr>
          <w:rFonts w:hint="eastAsia" w:ascii="仿宋" w:hAnsi="仿宋" w:eastAsia="仿宋" w:cs="仿宋"/>
          <w:sz w:val="30"/>
          <w:szCs w:val="30"/>
          <w:highlight w:val="none"/>
          <w:u w:val="single"/>
          <w:lang w:val="en-US" w:eastAsia="zh-CN"/>
        </w:rPr>
        <w:t xml:space="preserve">  / </w:t>
      </w:r>
      <w:r>
        <w:rPr>
          <w:rFonts w:hint="eastAsia" w:ascii="仿宋" w:hAnsi="仿宋" w:eastAsia="仿宋" w:cs="仿宋"/>
          <w:sz w:val="30"/>
          <w:szCs w:val="30"/>
          <w:highlight w:val="none"/>
          <w:lang w:eastAsia="zh-CN"/>
        </w:rPr>
        <w:t>米安全警戒线下。在此过程中，为控制灰库料位产生的所有外运费用及损失全部由乙方承担，并根据实际情况，扣除</w:t>
      </w:r>
      <w:r>
        <w:rPr>
          <w:rFonts w:hint="eastAsia" w:ascii="仿宋" w:hAnsi="仿宋" w:eastAsia="仿宋" w:cs="仿宋"/>
          <w:sz w:val="30"/>
          <w:szCs w:val="30"/>
          <w:highlight w:val="none"/>
          <w:lang w:val="en-US" w:eastAsia="zh-CN"/>
        </w:rPr>
        <w:t>为此支出的</w:t>
      </w:r>
      <w:r>
        <w:rPr>
          <w:rFonts w:hint="eastAsia" w:ascii="仿宋" w:hAnsi="仿宋" w:eastAsia="仿宋" w:cs="仿宋"/>
          <w:sz w:val="30"/>
          <w:szCs w:val="30"/>
          <w:highlight w:val="none"/>
          <w:lang w:eastAsia="zh-CN"/>
        </w:rPr>
        <w:t>处置费（从履约保证金内扣除），甲方不承担由此产生的任何费用。如乙方连续</w:t>
      </w:r>
      <w:r>
        <w:rPr>
          <w:rFonts w:hint="eastAsia" w:ascii="仿宋" w:hAnsi="仿宋" w:eastAsia="仿宋" w:cs="仿宋"/>
          <w:sz w:val="30"/>
          <w:szCs w:val="30"/>
          <w:highlight w:val="none"/>
          <w:u w:val="single"/>
          <w:lang w:val="en-US" w:eastAsia="zh-CN"/>
        </w:rPr>
        <w:t xml:space="preserve"> /  </w:t>
      </w:r>
      <w:r>
        <w:rPr>
          <w:rFonts w:hint="eastAsia" w:ascii="仿宋" w:hAnsi="仿宋" w:eastAsia="仿宋" w:cs="仿宋"/>
          <w:sz w:val="30"/>
          <w:szCs w:val="30"/>
          <w:highlight w:val="none"/>
          <w:lang w:eastAsia="zh-CN"/>
        </w:rPr>
        <w:t>个工作日不履行本合同约定的拉灰义务，</w:t>
      </w:r>
      <w:r>
        <w:rPr>
          <w:rFonts w:hint="eastAsia" w:ascii="仿宋" w:hAnsi="仿宋" w:eastAsia="仿宋" w:cs="仿宋"/>
          <w:sz w:val="30"/>
          <w:szCs w:val="30"/>
          <w:lang w:eastAsia="zh-CN"/>
        </w:rPr>
        <w:t>甲方则视为乙方违约，有权以书面通知的方式单方面解除本合同，并追究乙方相关责任。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8</w:t>
      </w:r>
      <w:r>
        <w:rPr>
          <w:rFonts w:hint="eastAsia" w:ascii="仿宋" w:hAnsi="仿宋" w:eastAsia="仿宋" w:cs="仿宋"/>
          <w:sz w:val="30"/>
          <w:szCs w:val="30"/>
          <w:lang w:eastAsia="zh-CN"/>
        </w:rPr>
        <w:t>)乙方在运输过程中不论任何原因造成副产品运输通道中断，阻碍副产品车辆出入，威胁甲方灰库安全运行时，乙方负责赔偿由此给甲方造成的一切损失，同时甲方有权通过法律程序予以解决。</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9</w:t>
      </w:r>
      <w:r>
        <w:rPr>
          <w:rFonts w:hint="eastAsia" w:ascii="仿宋" w:hAnsi="仿宋" w:eastAsia="仿宋" w:cs="仿宋"/>
          <w:sz w:val="30"/>
          <w:szCs w:val="30"/>
          <w:lang w:eastAsia="zh-CN"/>
        </w:rPr>
        <w:t>)乙方不得以任何理由要求甚至变相胁迫使用甲方储灰场，否则即视为乙方实质性违约，甲方有权终止合同。</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10</w:t>
      </w:r>
      <w:r>
        <w:rPr>
          <w:rFonts w:hint="eastAsia" w:ascii="仿宋" w:hAnsi="仿宋" w:eastAsia="仿宋" w:cs="仿宋"/>
          <w:sz w:val="30"/>
          <w:szCs w:val="30"/>
          <w:lang w:eastAsia="zh-CN"/>
        </w:rPr>
        <w:t>)合同期间内，乙方需接受、配合甲方完成环保相关要求及备案等工作。</w:t>
      </w:r>
    </w:p>
    <w:p>
      <w:pPr>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11</w:t>
      </w:r>
      <w:r>
        <w:rPr>
          <w:rFonts w:hint="eastAsia" w:ascii="仿宋" w:hAnsi="仿宋" w:eastAsia="仿宋" w:cs="仿宋"/>
          <w:sz w:val="30"/>
          <w:szCs w:val="30"/>
          <w:lang w:eastAsia="zh-CN"/>
        </w:rPr>
        <w:t>)合同期间内，乙方应遵守甲方指定的行进路线和过磅规定，不允许出现重车进甲方单位进行补灰情况，如发现以上行为，甲方可以对乙方按规定进行处罚，罚金应于</w:t>
      </w:r>
      <w:r>
        <w:rPr>
          <w:rFonts w:hint="eastAsia" w:ascii="仿宋" w:hAnsi="仿宋" w:eastAsia="仿宋" w:cs="仿宋"/>
          <w:sz w:val="30"/>
          <w:szCs w:val="30"/>
          <w:u w:val="single"/>
          <w:lang w:val="en-US" w:eastAsia="zh-CN"/>
        </w:rPr>
        <w:t>5</w:t>
      </w:r>
      <w:r>
        <w:rPr>
          <w:rFonts w:hint="eastAsia" w:ascii="仿宋" w:hAnsi="仿宋" w:eastAsia="仿宋" w:cs="仿宋"/>
          <w:sz w:val="30"/>
          <w:szCs w:val="30"/>
          <w:lang w:eastAsia="zh-CN"/>
        </w:rPr>
        <w:t>个工作日内缴纳。</w:t>
      </w:r>
    </w:p>
    <w:p>
      <w:pPr>
        <w:spacing w:line="360" w:lineRule="auto"/>
        <w:ind w:firstLine="600" w:firstLineChars="200"/>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12</w:t>
      </w:r>
      <w:r>
        <w:rPr>
          <w:rFonts w:hint="eastAsia" w:ascii="仿宋" w:hAnsi="仿宋" w:eastAsia="仿宋" w:cs="仿宋"/>
          <w:sz w:val="30"/>
          <w:szCs w:val="30"/>
          <w:lang w:eastAsia="zh-CN"/>
        </w:rPr>
        <w:t>)双方需另签订《环保与安全协议》，如发生环保事件涉及到甲方时，甲方有权终止合同，并由乙方承担全部责任和经济损失。</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19" w:name="_Toc11398"/>
      <w:r>
        <w:rPr>
          <w:rFonts w:hint="eastAsia" w:ascii="仿宋" w:hAnsi="仿宋" w:eastAsia="仿宋" w:cs="仿宋"/>
          <w:b/>
          <w:bCs/>
          <w:sz w:val="32"/>
          <w:szCs w:val="32"/>
          <w:lang w:eastAsia="zh-CN"/>
        </w:rPr>
        <w:t xml:space="preserve">5. </w:t>
      </w:r>
      <w:bookmarkEnd w:id="18"/>
      <w:bookmarkStart w:id="20" w:name="_bookmark126"/>
      <w:bookmarkEnd w:id="20"/>
      <w:bookmarkStart w:id="21" w:name="_Toc2067_WPSOffice_Level2"/>
      <w:r>
        <w:rPr>
          <w:rFonts w:hint="eastAsia" w:ascii="仿宋" w:hAnsi="仿宋" w:eastAsia="仿宋" w:cs="仿宋"/>
          <w:b/>
          <w:bCs/>
          <w:sz w:val="32"/>
          <w:szCs w:val="32"/>
          <w:lang w:eastAsia="zh-CN"/>
        </w:rPr>
        <w:t>通讯联络</w:t>
      </w:r>
      <w:bookmarkEnd w:id="19"/>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本合同文本、其他合同相关的附件，履行服务期间相关函件、资料需按照指定通讯信息进行联络，资料邮寄或传真件发出后需电话告知对方，同时收到资料后需电话告知对方，通讯信息如下：</w:t>
      </w:r>
    </w:p>
    <w:p>
      <w:pPr>
        <w:rPr>
          <w:rFonts w:hint="eastAsia"/>
          <w:lang w:eastAsia="zh-CN"/>
        </w:rPr>
      </w:pPr>
    </w:p>
    <w:tbl>
      <w:tblPr>
        <w:tblStyle w:val="13"/>
        <w:tblW w:w="85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5"/>
        <w:gridCol w:w="4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甲方通讯联络信息</w:t>
            </w:r>
          </w:p>
        </w:tc>
        <w:tc>
          <w:tcPr>
            <w:tcW w:w="4257"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乙方通讯联络信息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地址：平凉市崆峒区二十里铺</w:t>
            </w:r>
          </w:p>
        </w:tc>
        <w:tc>
          <w:tcPr>
            <w:tcW w:w="4257" w:type="dxa"/>
            <w:vAlign w:val="center"/>
          </w:tcPr>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邮编：744000</w:t>
            </w:r>
          </w:p>
        </w:tc>
        <w:tc>
          <w:tcPr>
            <w:tcW w:w="4257"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联系人：李锋</w:t>
            </w:r>
          </w:p>
        </w:tc>
        <w:tc>
          <w:tcPr>
            <w:tcW w:w="4257"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联系电话：0933-8392268</w:t>
            </w:r>
          </w:p>
        </w:tc>
        <w:tc>
          <w:tcPr>
            <w:tcW w:w="4257"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275"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电子邮箱：13993311338@163.com</w:t>
            </w:r>
          </w:p>
        </w:tc>
        <w:tc>
          <w:tcPr>
            <w:tcW w:w="4257" w:type="dxa"/>
            <w:vAlign w:val="center"/>
          </w:tcPr>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tc>
      </w:tr>
    </w:tbl>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上述通讯联络信息中的地址，在双方履行本合同发生纠纷、争议提起诉讼或者仲裁时，可作为仲裁委员会或法院送达相关文件和法律文书的送达地址。一方变更通讯联络信息的，应在变更后的7日内通知对方。因提供的地址有误或变更地址未及时告知，或者拒收信件，导致相关文书未能实际接收、邮寄送达的，相关文书交邮后的第七日或退回之日即为送达之日。</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22" w:name="_Toc22440"/>
      <w:r>
        <w:rPr>
          <w:rFonts w:hint="eastAsia" w:ascii="仿宋" w:hAnsi="仿宋" w:eastAsia="仿宋" w:cs="仿宋"/>
          <w:b/>
          <w:bCs/>
          <w:sz w:val="32"/>
          <w:szCs w:val="32"/>
          <w:lang w:eastAsia="zh-CN"/>
        </w:rPr>
        <w:t xml:space="preserve">6. </w:t>
      </w:r>
      <w:bookmarkEnd w:id="21"/>
      <w:r>
        <w:rPr>
          <w:rFonts w:hint="eastAsia" w:ascii="仿宋" w:hAnsi="仿宋" w:eastAsia="仿宋" w:cs="仿宋"/>
          <w:b/>
          <w:bCs/>
          <w:sz w:val="32"/>
          <w:szCs w:val="32"/>
          <w:lang w:val="en-US" w:eastAsia="zh-CN"/>
        </w:rPr>
        <w:t>违约责任</w:t>
      </w:r>
      <w:bookmarkEnd w:id="22"/>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bookmarkStart w:id="23" w:name="_bookmark127"/>
      <w:bookmarkEnd w:id="23"/>
      <w:bookmarkStart w:id="24" w:name="_Toc7833_WPSOffice_Level2"/>
      <w:r>
        <w:rPr>
          <w:rFonts w:hint="eastAsia" w:ascii="仿宋" w:hAnsi="仿宋" w:eastAsia="仿宋" w:cs="仿宋"/>
          <w:sz w:val="30"/>
          <w:szCs w:val="30"/>
          <w:lang w:eastAsia="zh-CN"/>
        </w:rPr>
        <w:t>（一）乙方不能及时支付合同所列款项，每逾期一日按未付款项</w:t>
      </w:r>
      <w:r>
        <w:rPr>
          <w:rFonts w:hint="eastAsia" w:ascii="仿宋" w:hAnsi="仿宋" w:eastAsia="仿宋" w:cs="仿宋"/>
          <w:sz w:val="30"/>
          <w:szCs w:val="30"/>
          <w:u w:val="single"/>
          <w:lang w:val="en-US" w:eastAsia="zh-CN"/>
        </w:rPr>
        <w:t xml:space="preserve"> 3 </w:t>
      </w:r>
      <w:r>
        <w:rPr>
          <w:rFonts w:hint="eastAsia" w:ascii="仿宋" w:hAnsi="仿宋" w:eastAsia="仿宋" w:cs="仿宋"/>
          <w:sz w:val="30"/>
          <w:szCs w:val="30"/>
          <w:lang w:eastAsia="zh-CN"/>
        </w:rPr>
        <w:t>‰向甲方支付逾期付款违约金。在甲方发出书面通知后</w:t>
      </w:r>
      <w:r>
        <w:rPr>
          <w:rFonts w:hint="eastAsia" w:ascii="仿宋" w:hAnsi="仿宋" w:eastAsia="仿宋" w:cs="仿宋"/>
          <w:sz w:val="30"/>
          <w:szCs w:val="30"/>
          <w:u w:val="single"/>
          <w:lang w:val="en-US" w:eastAsia="zh-CN"/>
        </w:rPr>
        <w:t xml:space="preserve">  3</w:t>
      </w:r>
      <w:r>
        <w:rPr>
          <w:rFonts w:hint="eastAsia" w:ascii="仿宋" w:hAnsi="仿宋" w:eastAsia="仿宋" w:cs="仿宋"/>
          <w:sz w:val="30"/>
          <w:szCs w:val="30"/>
          <w:u w:val="none"/>
          <w:lang w:val="en-US" w:eastAsia="zh-CN"/>
        </w:rPr>
        <w:t>日内</w:t>
      </w:r>
      <w:r>
        <w:rPr>
          <w:rFonts w:hint="eastAsia" w:ascii="仿宋" w:hAnsi="仿宋" w:eastAsia="仿宋" w:cs="仿宋"/>
          <w:sz w:val="30"/>
          <w:szCs w:val="30"/>
          <w:lang w:eastAsia="zh-CN"/>
        </w:rPr>
        <w:t>，乙方未按期支付款项，甲方则有权以书面通知的方式单方面解除本合同，并追究乙方相关责任。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（二）除本合同另有约定外，甲乙双方任何一方违反本合同约定而导致合同解除的，由违约方向守约方支付违约金，违约金额为合同解除前全部合同销售金额的</w:t>
      </w:r>
      <w:r>
        <w:rPr>
          <w:rFonts w:hint="eastAsia" w:ascii="仿宋" w:hAnsi="仿宋" w:eastAsia="仿宋" w:cs="仿宋"/>
          <w:sz w:val="30"/>
          <w:szCs w:val="30"/>
          <w:u w:val="single"/>
          <w:lang w:val="en-US" w:eastAsia="zh-CN"/>
        </w:rPr>
        <w:t xml:space="preserve"> 30 </w:t>
      </w:r>
      <w:r>
        <w:rPr>
          <w:rFonts w:hint="eastAsia" w:ascii="仿宋" w:hAnsi="仿宋" w:eastAsia="仿宋" w:cs="仿宋"/>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（三）如发生不可抗力事件，导致不能履行本合同的，双方互不承担违约责任。</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25" w:name="_Toc20623"/>
      <w:r>
        <w:rPr>
          <w:rFonts w:hint="eastAsia" w:ascii="仿宋" w:hAnsi="仿宋" w:eastAsia="仿宋" w:cs="仿宋"/>
          <w:b/>
          <w:bCs/>
          <w:sz w:val="32"/>
          <w:szCs w:val="32"/>
          <w:lang w:eastAsia="zh-CN"/>
        </w:rPr>
        <w:t xml:space="preserve">7. </w:t>
      </w:r>
      <w:bookmarkEnd w:id="24"/>
      <w:r>
        <w:rPr>
          <w:rFonts w:hint="eastAsia" w:ascii="仿宋" w:hAnsi="仿宋" w:eastAsia="仿宋" w:cs="仿宋"/>
          <w:b/>
          <w:bCs/>
          <w:sz w:val="32"/>
          <w:szCs w:val="32"/>
          <w:lang w:eastAsia="zh-CN"/>
        </w:rPr>
        <w:t>税费及货币单位</w:t>
      </w:r>
      <w:bookmarkEnd w:id="25"/>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 xml:space="preserve"> 履行本合同所列副产品销售款为含税价，税率按照国家规定执行，货币单位为人民币。</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26" w:name="_bookmark128"/>
      <w:bookmarkEnd w:id="26"/>
      <w:bookmarkStart w:id="27" w:name="_bookmark129"/>
      <w:bookmarkEnd w:id="27"/>
      <w:bookmarkStart w:id="28" w:name="_Toc3795_WPSOffice_Level2"/>
      <w:bookmarkStart w:id="29" w:name="_Toc24679"/>
      <w:r>
        <w:rPr>
          <w:rFonts w:hint="eastAsia" w:ascii="仿宋" w:hAnsi="仿宋" w:eastAsia="仿宋" w:cs="仿宋"/>
          <w:b/>
          <w:bCs/>
          <w:sz w:val="32"/>
          <w:szCs w:val="32"/>
          <w:lang w:val="en-US" w:eastAsia="zh-CN"/>
        </w:rPr>
        <w:t>8</w:t>
      </w:r>
      <w:r>
        <w:rPr>
          <w:rFonts w:hint="eastAsia" w:ascii="仿宋" w:hAnsi="仿宋" w:eastAsia="仿宋" w:cs="仿宋"/>
          <w:b/>
          <w:bCs/>
          <w:sz w:val="32"/>
          <w:szCs w:val="32"/>
          <w:lang w:eastAsia="zh-CN"/>
        </w:rPr>
        <w:t xml:space="preserve">. </w:t>
      </w:r>
      <w:bookmarkEnd w:id="28"/>
      <w:r>
        <w:rPr>
          <w:rFonts w:hint="eastAsia" w:ascii="仿宋" w:hAnsi="仿宋" w:eastAsia="仿宋" w:cs="仿宋"/>
          <w:b/>
          <w:bCs/>
          <w:sz w:val="32"/>
          <w:szCs w:val="32"/>
          <w:lang w:eastAsia="zh-CN"/>
        </w:rPr>
        <w:t>不可抗力</w:t>
      </w:r>
      <w:bookmarkEnd w:id="29"/>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bookmarkStart w:id="30" w:name="_bookmark130"/>
      <w:bookmarkEnd w:id="30"/>
      <w:bookmarkStart w:id="31" w:name="_Toc7363_WPSOffice_Level2"/>
      <w:r>
        <w:rPr>
          <w:rFonts w:hint="eastAsia" w:ascii="仿宋" w:hAnsi="仿宋" w:eastAsia="仿宋" w:cs="仿宋"/>
          <w:sz w:val="30"/>
          <w:szCs w:val="30"/>
          <w:lang w:val="en-US" w:eastAsia="zh-CN"/>
        </w:rPr>
        <w:t>（一）“不可抗力”是指不能预见、不能避免并不能克服的客观情况，如战争、叛乱、自然灾害等。</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（二）受影响的一方对因不可抗力而不能履行或延迟履行合同义务不承担责任。</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（三）双方在不可抗力事件停止后或影响消除后立即继续履行合同义务，合同有效期或有关履行合同的预定的期限不变。</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（四）如不可抗力的发生致使本合同的履行成为不必要或不可能，在提供相关证明后，任何一方可以通知对方解除合同。</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32" w:name="_Toc17639"/>
      <w:r>
        <w:rPr>
          <w:rFonts w:hint="eastAsia" w:ascii="仿宋" w:hAnsi="仿宋" w:eastAsia="仿宋" w:cs="仿宋"/>
          <w:b/>
          <w:bCs/>
          <w:sz w:val="32"/>
          <w:szCs w:val="32"/>
          <w:lang w:val="en-US" w:eastAsia="zh-CN"/>
        </w:rPr>
        <w:t>9</w:t>
      </w:r>
      <w:r>
        <w:rPr>
          <w:rFonts w:hint="eastAsia" w:ascii="仿宋" w:hAnsi="仿宋" w:eastAsia="仿宋" w:cs="仿宋"/>
          <w:b/>
          <w:bCs/>
          <w:sz w:val="32"/>
          <w:szCs w:val="32"/>
          <w:lang w:eastAsia="zh-CN"/>
        </w:rPr>
        <w:t>.</w:t>
      </w:r>
      <w:bookmarkEnd w:id="31"/>
      <w:r>
        <w:rPr>
          <w:rFonts w:hint="eastAsia" w:ascii="仿宋" w:hAnsi="仿宋" w:eastAsia="仿宋" w:cs="仿宋"/>
          <w:b/>
          <w:bCs/>
          <w:sz w:val="32"/>
          <w:szCs w:val="32"/>
          <w:lang w:eastAsia="zh-CN"/>
        </w:rPr>
        <w:t>合同的变更和解除</w:t>
      </w:r>
      <w:bookmarkEnd w:id="32"/>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（一）合同变更</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任何一方对本合同的修订、补充、删减或变更等均需要书面完成并经双方及各自的授权代表签字盖章后生效，与本合同具有同等法律效力。</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（二）合同解除</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有下列情形之一的，当事人可以解除合同：</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1.因不可抗力致使不能实现合同目的；</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2.在履行期间届满之前，当事人一方明确表示或者以自己的行为表明不履行主要义务；</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3.当事人一方延迟履行主要义务，经催告后在合理期限内仍未履行；</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4.当事人一方延迟履行义务或者有其他违约行为致使不能实现合同目的；</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5.双方协商一致或本合同约定的其他情形；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6.法律规定的其他情形。</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b/>
          <w:bCs/>
          <w:sz w:val="32"/>
          <w:szCs w:val="32"/>
          <w:lang w:eastAsia="zh-CN"/>
        </w:rPr>
      </w:pPr>
      <w:bookmarkStart w:id="33" w:name="_bookmark131"/>
      <w:bookmarkEnd w:id="33"/>
      <w:bookmarkStart w:id="34" w:name="_Toc2355_WPSOffice_Level2"/>
      <w:bookmarkStart w:id="35" w:name="_Toc4157"/>
      <w:r>
        <w:rPr>
          <w:rFonts w:hint="eastAsia" w:ascii="仿宋" w:hAnsi="仿宋" w:eastAsia="仿宋" w:cs="仿宋"/>
          <w:b/>
          <w:bCs/>
          <w:sz w:val="32"/>
          <w:szCs w:val="32"/>
          <w:lang w:eastAsia="zh-CN"/>
        </w:rPr>
        <w:t>1</w:t>
      </w:r>
      <w:r>
        <w:rPr>
          <w:rFonts w:hint="eastAsia" w:ascii="仿宋" w:hAnsi="仿宋" w:eastAsia="仿宋" w:cs="仿宋"/>
          <w:b/>
          <w:bCs/>
          <w:sz w:val="32"/>
          <w:szCs w:val="32"/>
          <w:lang w:val="en-US" w:eastAsia="zh-CN"/>
        </w:rPr>
        <w:t>0</w:t>
      </w:r>
      <w:r>
        <w:rPr>
          <w:rFonts w:hint="eastAsia" w:ascii="仿宋" w:hAnsi="仿宋" w:eastAsia="仿宋" w:cs="仿宋"/>
          <w:b/>
          <w:bCs/>
          <w:sz w:val="32"/>
          <w:szCs w:val="32"/>
          <w:lang w:eastAsia="zh-CN"/>
        </w:rPr>
        <w:t xml:space="preserve">. </w:t>
      </w:r>
      <w:bookmarkEnd w:id="34"/>
      <w:bookmarkStart w:id="36" w:name="_Toc14997_WPSOffice_Level2"/>
      <w:r>
        <w:rPr>
          <w:rFonts w:hint="eastAsia" w:ascii="仿宋" w:hAnsi="仿宋" w:eastAsia="仿宋" w:cs="仿宋"/>
          <w:b/>
          <w:bCs/>
          <w:sz w:val="32"/>
          <w:szCs w:val="32"/>
          <w:lang w:eastAsia="zh-CN"/>
        </w:rPr>
        <w:t>争议的解决</w:t>
      </w:r>
      <w:bookmarkEnd w:id="35"/>
      <w:bookmarkEnd w:id="36"/>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sz w:val="30"/>
          <w:szCs w:val="30"/>
          <w:lang w:eastAsia="zh-CN"/>
        </w:rPr>
      </w:pPr>
      <w:bookmarkStart w:id="37" w:name="_Toc16366_WPSOffice_Level1"/>
      <w:r>
        <w:rPr>
          <w:rFonts w:hint="eastAsia" w:ascii="仿宋" w:hAnsi="仿宋" w:eastAsia="仿宋" w:cs="仿宋"/>
          <w:sz w:val="30"/>
          <w:szCs w:val="30"/>
          <w:lang w:eastAsia="zh-CN"/>
        </w:rPr>
        <w:t>双方因履行本合同而发生的争议，应协商、调解解决，协商、调解无法解决时，依法向</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lang w:eastAsia="zh-CN"/>
        </w:rPr>
        <w:t>甲方所在地人民法院</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eastAsia="zh-CN"/>
        </w:rPr>
        <w:t>提起诉讼，由此产生的律师费、诉讼费、保全费、保全担保保险费等费用由违约方承担。</w:t>
      </w:r>
    </w:p>
    <w:p>
      <w:pPr>
        <w:keepNext w:val="0"/>
        <w:keepLines w:val="0"/>
        <w:pageBreakBefore w:val="0"/>
        <w:widowControl w:val="0"/>
        <w:kinsoku/>
        <w:wordWrap w:val="0"/>
        <w:overflowPunct/>
        <w:topLinePunct w:val="0"/>
        <w:autoSpaceDE/>
        <w:autoSpaceDN/>
        <w:bidi w:val="0"/>
        <w:adjustRightInd/>
        <w:snapToGrid/>
        <w:spacing w:line="560" w:lineRule="exact"/>
        <w:ind w:firstLine="643" w:firstLineChars="200"/>
        <w:textAlignment w:val="auto"/>
        <w:outlineLvl w:val="0"/>
        <w:rPr>
          <w:rFonts w:hint="eastAsia" w:ascii="仿宋" w:hAnsi="仿宋" w:eastAsia="仿宋" w:cs="仿宋"/>
          <w:sz w:val="32"/>
          <w:szCs w:val="32"/>
          <w:lang w:eastAsia="zh-CN"/>
        </w:rPr>
      </w:pPr>
      <w:bookmarkStart w:id="38" w:name="_Toc25832"/>
      <w:r>
        <w:rPr>
          <w:rFonts w:hint="eastAsia" w:ascii="仿宋" w:hAnsi="仿宋" w:eastAsia="仿宋" w:cs="仿宋"/>
          <w:b/>
          <w:bCs/>
          <w:sz w:val="32"/>
          <w:szCs w:val="32"/>
          <w:lang w:val="en-US" w:eastAsia="zh-CN"/>
        </w:rPr>
        <w:t>11</w:t>
      </w:r>
      <w:r>
        <w:rPr>
          <w:rFonts w:hint="eastAsia" w:ascii="仿宋" w:hAnsi="仿宋" w:eastAsia="仿宋" w:cs="仿宋"/>
          <w:b/>
          <w:bCs/>
          <w:sz w:val="32"/>
          <w:szCs w:val="32"/>
          <w:lang w:eastAsia="zh-CN"/>
        </w:rPr>
        <w:t xml:space="preserve">. </w:t>
      </w:r>
      <w:r>
        <w:rPr>
          <w:rFonts w:hint="eastAsia" w:ascii="仿宋" w:hAnsi="仿宋" w:eastAsia="仿宋" w:cs="仿宋"/>
          <w:b/>
          <w:bCs/>
          <w:sz w:val="32"/>
          <w:szCs w:val="32"/>
          <w:lang w:val="en-US" w:eastAsia="zh-CN"/>
        </w:rPr>
        <w:t>其他</w:t>
      </w:r>
      <w:bookmarkEnd w:id="38"/>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一</w:t>
      </w:r>
      <w:r>
        <w:rPr>
          <w:rFonts w:hint="eastAsia" w:ascii="仿宋" w:hAnsi="仿宋" w:eastAsia="仿宋" w:cs="仿宋"/>
          <w:sz w:val="30"/>
          <w:szCs w:val="30"/>
          <w:lang w:eastAsia="zh-CN"/>
        </w:rPr>
        <w:t>）</w:t>
      </w:r>
      <w:r>
        <w:rPr>
          <w:rFonts w:hint="eastAsia" w:ascii="仿宋" w:hAnsi="仿宋" w:eastAsia="仿宋" w:cs="仿宋"/>
          <w:color w:val="auto"/>
          <w:sz w:val="30"/>
          <w:szCs w:val="30"/>
          <w:highlight w:val="none"/>
        </w:rPr>
        <w:t>未尽事宜，双方协商解决</w:t>
      </w:r>
      <w:r>
        <w:rPr>
          <w:rFonts w:hint="eastAsia" w:ascii="仿宋" w:hAnsi="仿宋" w:eastAsia="仿宋" w:cs="仿宋"/>
          <w:b w:val="0"/>
          <w:bCs/>
          <w:color w:val="auto"/>
          <w:sz w:val="30"/>
          <w:szCs w:val="30"/>
          <w:highlight w:val="none"/>
        </w:rPr>
        <w:t>，另行约定</w:t>
      </w:r>
      <w:r>
        <w:rPr>
          <w:rFonts w:hint="eastAsia" w:ascii="仿宋" w:hAnsi="仿宋" w:eastAsia="仿宋" w:cs="仿宋"/>
          <w:color w:val="auto"/>
          <w:sz w:val="30"/>
          <w:szCs w:val="30"/>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二</w:t>
      </w:r>
      <w:r>
        <w:rPr>
          <w:rFonts w:hint="eastAsia" w:ascii="仿宋" w:hAnsi="仿宋" w:eastAsia="仿宋" w:cs="仿宋"/>
          <w:sz w:val="30"/>
          <w:szCs w:val="30"/>
          <w:lang w:eastAsia="zh-CN"/>
        </w:rPr>
        <w:t>）本合同经双方法定代表人或授权代表签字盖公章或合同专用章后生效。</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三</w:t>
      </w:r>
      <w:r>
        <w:rPr>
          <w:rFonts w:hint="eastAsia" w:ascii="仿宋" w:hAnsi="仿宋" w:eastAsia="仿宋" w:cs="仿宋"/>
          <w:sz w:val="30"/>
          <w:szCs w:val="30"/>
          <w:lang w:eastAsia="zh-CN"/>
        </w:rPr>
        <w:t>）本合同</w:t>
      </w:r>
      <w:r>
        <w:rPr>
          <w:rFonts w:hint="eastAsia" w:ascii="仿宋" w:hAnsi="仿宋" w:eastAsia="仿宋" w:cs="仿宋"/>
          <w:sz w:val="30"/>
          <w:szCs w:val="30"/>
          <w:u w:val="single"/>
          <w:lang w:val="en-US" w:eastAsia="zh-CN"/>
        </w:rPr>
        <w:t>1</w:t>
      </w:r>
      <w:r>
        <w:rPr>
          <w:rFonts w:hint="eastAsia" w:ascii="仿宋" w:hAnsi="仿宋" w:eastAsia="仿宋" w:cs="仿宋"/>
          <w:sz w:val="30"/>
          <w:szCs w:val="30"/>
          <w:lang w:eastAsia="zh-CN"/>
        </w:rPr>
        <w:t>式</w:t>
      </w:r>
      <w:r>
        <w:rPr>
          <w:rFonts w:hint="eastAsia" w:ascii="仿宋" w:hAnsi="仿宋" w:eastAsia="仿宋" w:cs="仿宋"/>
          <w:sz w:val="30"/>
          <w:szCs w:val="30"/>
          <w:u w:val="single"/>
          <w:lang w:val="en-US" w:eastAsia="zh-CN"/>
        </w:rPr>
        <w:t>6</w:t>
      </w:r>
      <w:r>
        <w:rPr>
          <w:rFonts w:hint="eastAsia" w:ascii="仿宋" w:hAnsi="仿宋" w:eastAsia="仿宋" w:cs="仿宋"/>
          <w:sz w:val="30"/>
          <w:szCs w:val="30"/>
          <w:lang w:eastAsia="zh-CN"/>
        </w:rPr>
        <w:t>份，其中正本</w:t>
      </w:r>
      <w:r>
        <w:rPr>
          <w:rFonts w:hint="eastAsia" w:ascii="仿宋" w:hAnsi="仿宋" w:eastAsia="仿宋" w:cs="仿宋"/>
          <w:sz w:val="30"/>
          <w:szCs w:val="30"/>
          <w:u w:val="single"/>
          <w:lang w:val="en-US" w:eastAsia="zh-CN"/>
        </w:rPr>
        <w:t>2</w:t>
      </w:r>
      <w:r>
        <w:rPr>
          <w:rFonts w:hint="eastAsia" w:ascii="仿宋" w:hAnsi="仿宋" w:eastAsia="仿宋" w:cs="仿宋"/>
          <w:sz w:val="30"/>
          <w:szCs w:val="30"/>
          <w:lang w:eastAsia="zh-CN"/>
        </w:rPr>
        <w:t>份，副本</w:t>
      </w:r>
      <w:r>
        <w:rPr>
          <w:rFonts w:hint="eastAsia" w:ascii="仿宋" w:hAnsi="仿宋" w:eastAsia="仿宋" w:cs="仿宋"/>
          <w:sz w:val="30"/>
          <w:szCs w:val="30"/>
          <w:u w:val="single"/>
          <w:lang w:val="en-US" w:eastAsia="zh-CN"/>
        </w:rPr>
        <w:t>4</w:t>
      </w:r>
      <w:r>
        <w:rPr>
          <w:rFonts w:hint="eastAsia" w:ascii="仿宋" w:hAnsi="仿宋" w:eastAsia="仿宋" w:cs="仿宋"/>
          <w:sz w:val="30"/>
          <w:szCs w:val="30"/>
          <w:lang w:eastAsia="zh-CN"/>
        </w:rPr>
        <w:t>份。具有同等法律效力。甲、乙双方各执</w:t>
      </w:r>
      <w:r>
        <w:rPr>
          <w:rFonts w:hint="eastAsia" w:ascii="仿宋" w:hAnsi="仿宋" w:eastAsia="仿宋" w:cs="仿宋"/>
          <w:sz w:val="30"/>
          <w:szCs w:val="30"/>
          <w:u w:val="single"/>
          <w:lang w:val="en-US" w:eastAsia="zh-CN"/>
        </w:rPr>
        <w:t xml:space="preserve"> 1</w:t>
      </w:r>
      <w:r>
        <w:rPr>
          <w:rFonts w:hint="eastAsia" w:ascii="仿宋" w:hAnsi="仿宋" w:eastAsia="仿宋" w:cs="仿宋"/>
          <w:sz w:val="30"/>
          <w:szCs w:val="30"/>
          <w:lang w:eastAsia="zh-CN"/>
        </w:rPr>
        <w:t>份正本，甲方</w:t>
      </w:r>
      <w:r>
        <w:rPr>
          <w:rFonts w:hint="eastAsia" w:ascii="仿宋" w:hAnsi="仿宋" w:eastAsia="仿宋" w:cs="仿宋"/>
          <w:sz w:val="30"/>
          <w:szCs w:val="30"/>
          <w:u w:val="single"/>
          <w:lang w:val="en-US" w:eastAsia="zh-CN"/>
        </w:rPr>
        <w:t xml:space="preserve"> 3</w:t>
      </w:r>
      <w:r>
        <w:rPr>
          <w:rFonts w:hint="eastAsia" w:ascii="仿宋" w:hAnsi="仿宋" w:eastAsia="仿宋" w:cs="仿宋"/>
          <w:sz w:val="30"/>
          <w:szCs w:val="30"/>
          <w:lang w:eastAsia="zh-CN"/>
        </w:rPr>
        <w:t>份副本，乙方</w:t>
      </w:r>
      <w:r>
        <w:rPr>
          <w:rFonts w:hint="eastAsia" w:ascii="仿宋" w:hAnsi="仿宋" w:eastAsia="仿宋" w:cs="仿宋"/>
          <w:sz w:val="30"/>
          <w:szCs w:val="30"/>
          <w:u w:val="single"/>
          <w:lang w:val="en-US" w:eastAsia="zh-CN"/>
        </w:rPr>
        <w:t xml:space="preserve"> 1</w:t>
      </w:r>
      <w:r>
        <w:rPr>
          <w:rFonts w:hint="eastAsia" w:ascii="仿宋" w:hAnsi="仿宋" w:eastAsia="仿宋" w:cs="仿宋"/>
          <w:sz w:val="30"/>
          <w:szCs w:val="30"/>
          <w:lang w:eastAsia="zh-CN"/>
        </w:rPr>
        <w:t>份副本。</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 w:hAnsi="仿宋" w:eastAsia="仿宋" w:cs="仿宋"/>
          <w:sz w:val="30"/>
          <w:szCs w:val="30"/>
          <w:lang w:eastAsia="zh-CN"/>
        </w:rPr>
      </w:pP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四</w:t>
      </w:r>
      <w:r>
        <w:rPr>
          <w:rFonts w:hint="eastAsia" w:ascii="仿宋" w:hAnsi="仿宋" w:eastAsia="仿宋" w:cs="仿宋"/>
          <w:sz w:val="30"/>
          <w:szCs w:val="30"/>
          <w:lang w:eastAsia="zh-CN"/>
        </w:rPr>
        <w:t>）本合同约定的地址及联系方式作为双方的送达方式，一方变更的，应当在变更后3日内以书面方式通知另一方，未经通知，送达本合同约定的地址及联系方式视为已经送达。</w:t>
      </w:r>
    </w:p>
    <w:bookmarkEnd w:id="37"/>
    <w:p>
      <w:pPr>
        <w:keepNext w:val="0"/>
        <w:keepLines w:val="0"/>
        <w:pageBreakBefore w:val="0"/>
        <w:widowControl w:val="0"/>
        <w:kinsoku/>
        <w:wordWrap w:val="0"/>
        <w:overflowPunct/>
        <w:topLinePunct w:val="0"/>
        <w:autoSpaceDE/>
        <w:autoSpaceDN/>
        <w:bidi w:val="0"/>
        <w:adjustRightInd/>
        <w:snapToGrid/>
        <w:spacing w:line="560" w:lineRule="exact"/>
        <w:textAlignment w:val="auto"/>
        <w:outlineLvl w:val="9"/>
        <w:rPr>
          <w:rFonts w:hint="eastAsia" w:ascii="仿宋" w:hAnsi="仿宋" w:eastAsia="仿宋" w:cs="仿宋"/>
          <w:b/>
          <w:bCs/>
          <w:sz w:val="30"/>
          <w:szCs w:val="30"/>
          <w:lang w:eastAsia="zh-CN"/>
        </w:rPr>
      </w:pPr>
      <w:bookmarkStart w:id="39" w:name="_Toc12878_WPSOffice_Level1"/>
      <w:bookmarkStart w:id="40" w:name="_Toc3045_WPSOffice_Level1"/>
    </w:p>
    <w:p>
      <w:pPr>
        <w:keepNext w:val="0"/>
        <w:keepLines w:val="0"/>
        <w:pageBreakBefore w:val="0"/>
        <w:widowControl w:val="0"/>
        <w:kinsoku/>
        <w:wordWrap w:val="0"/>
        <w:overflowPunct/>
        <w:topLinePunct w:val="0"/>
        <w:autoSpaceDE/>
        <w:autoSpaceDN/>
        <w:bidi w:val="0"/>
        <w:adjustRightInd/>
        <w:snapToGrid/>
        <w:spacing w:line="560" w:lineRule="exact"/>
        <w:textAlignment w:val="auto"/>
        <w:outlineLvl w:val="9"/>
        <w:rPr>
          <w:rFonts w:hint="eastAsia" w:ascii="仿宋" w:hAnsi="仿宋" w:eastAsia="仿宋" w:cs="仿宋"/>
          <w:b/>
          <w:bCs/>
          <w:sz w:val="30"/>
          <w:szCs w:val="30"/>
          <w:lang w:eastAsia="zh-CN"/>
        </w:rPr>
      </w:pPr>
    </w:p>
    <w:p>
      <w:pPr>
        <w:keepNext w:val="0"/>
        <w:keepLines w:val="0"/>
        <w:pageBreakBefore w:val="0"/>
        <w:widowControl w:val="0"/>
        <w:kinsoku/>
        <w:wordWrap w:val="0"/>
        <w:overflowPunct/>
        <w:topLinePunct w:val="0"/>
        <w:autoSpaceDE/>
        <w:autoSpaceDN/>
        <w:bidi w:val="0"/>
        <w:adjustRightInd/>
        <w:snapToGrid/>
        <w:spacing w:line="560" w:lineRule="exact"/>
        <w:textAlignment w:val="auto"/>
        <w:outlineLvl w:val="9"/>
        <w:rPr>
          <w:rFonts w:hint="eastAsia" w:ascii="仿宋" w:hAnsi="仿宋" w:eastAsia="仿宋" w:cs="仿宋"/>
          <w:b/>
          <w:bCs/>
          <w:sz w:val="30"/>
          <w:szCs w:val="30"/>
          <w:lang w:eastAsia="zh-CN"/>
        </w:rPr>
      </w:pPr>
    </w:p>
    <w:p>
      <w:pPr>
        <w:keepNext w:val="0"/>
        <w:keepLines w:val="0"/>
        <w:pageBreakBefore w:val="0"/>
        <w:widowControl w:val="0"/>
        <w:kinsoku/>
        <w:wordWrap w:val="0"/>
        <w:overflowPunct/>
        <w:topLinePunct w:val="0"/>
        <w:autoSpaceDE/>
        <w:autoSpaceDN/>
        <w:bidi w:val="0"/>
        <w:adjustRightInd/>
        <w:snapToGrid/>
        <w:spacing w:line="560" w:lineRule="exact"/>
        <w:textAlignment w:val="auto"/>
        <w:outlineLvl w:val="9"/>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p>
    <w:p>
      <w:pPr>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p>
    <w:p>
      <w:pPr>
        <w:rPr>
          <w:rFonts w:hint="eastAsia" w:ascii="仿宋" w:hAnsi="仿宋" w:eastAsia="仿宋" w:cs="仿宋"/>
          <w:b/>
          <w:bCs/>
          <w:sz w:val="30"/>
          <w:szCs w:val="30"/>
          <w:lang w:eastAsia="zh-CN"/>
        </w:rPr>
      </w:pPr>
    </w:p>
    <w:p>
      <w:pPr>
        <w:pStyle w:val="2"/>
        <w:rPr>
          <w:rFonts w:hint="eastAsia" w:ascii="仿宋" w:hAnsi="仿宋" w:eastAsia="仿宋" w:cs="仿宋"/>
          <w:b/>
          <w:bCs/>
          <w:sz w:val="30"/>
          <w:szCs w:val="30"/>
          <w:lang w:eastAsia="zh-CN"/>
        </w:rPr>
      </w:pPr>
    </w:p>
    <w:p>
      <w:pPr>
        <w:rPr>
          <w:rFonts w:hint="eastAsia" w:ascii="仿宋" w:hAnsi="仿宋" w:eastAsia="仿宋" w:cs="仿宋"/>
          <w:b/>
          <w:bCs/>
          <w:sz w:val="30"/>
          <w:szCs w:val="30"/>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pStyle w:val="2"/>
        <w:rPr>
          <w:rFonts w:hint="eastAsia"/>
          <w:lang w:eastAsia="zh-CN"/>
        </w:rPr>
      </w:pPr>
    </w:p>
    <w:p>
      <w:pPr>
        <w:rPr>
          <w:rFonts w:hint="eastAsia"/>
          <w:lang w:eastAsia="zh-CN"/>
        </w:rPr>
      </w:pPr>
    </w:p>
    <w:p>
      <w:pPr>
        <w:rPr>
          <w:rFonts w:hint="eastAsia"/>
          <w:lang w:eastAsia="zh-CN"/>
        </w:rPr>
      </w:pPr>
    </w:p>
    <w:p>
      <w:pPr>
        <w:keepNext w:val="0"/>
        <w:keepLines w:val="0"/>
        <w:pageBreakBefore w:val="0"/>
        <w:widowControl w:val="0"/>
        <w:kinsoku/>
        <w:wordWrap w:val="0"/>
        <w:overflowPunct/>
        <w:topLinePunct w:val="0"/>
        <w:autoSpaceDE/>
        <w:autoSpaceDN/>
        <w:bidi w:val="0"/>
        <w:adjustRightInd/>
        <w:snapToGrid/>
        <w:spacing w:line="560" w:lineRule="exact"/>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w:t>
      </w:r>
      <w:r>
        <w:rPr>
          <w:rFonts w:hint="eastAsia" w:ascii="仿宋" w:hAnsi="仿宋" w:eastAsia="仿宋" w:cs="仿宋"/>
          <w:b/>
          <w:bCs/>
          <w:sz w:val="30"/>
          <w:szCs w:val="30"/>
          <w:lang w:val="en-US" w:eastAsia="zh-CN"/>
        </w:rPr>
        <w:t>以下无正文</w:t>
      </w:r>
      <w:r>
        <w:rPr>
          <w:rFonts w:hint="eastAsia" w:ascii="仿宋" w:hAnsi="仿宋" w:eastAsia="仿宋" w:cs="仿宋"/>
          <w:b/>
          <w:bCs/>
          <w:sz w:val="30"/>
          <w:szCs w:val="30"/>
          <w:lang w:eastAsia="zh-CN"/>
        </w:rPr>
        <w:t>）</w:t>
      </w:r>
    </w:p>
    <w:p>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黑体" w:hAnsi="黑体" w:eastAsia="黑体" w:cs="黑体"/>
          <w:b w:val="0"/>
          <w:bCs w:val="0"/>
          <w:sz w:val="28"/>
          <w:szCs w:val="28"/>
          <w:u w:val="single"/>
          <w:lang w:val="en-US" w:eastAsia="zh-CN"/>
        </w:rPr>
      </w:pPr>
      <w:r>
        <w:rPr>
          <w:rFonts w:hint="eastAsia" w:ascii="仿宋" w:hAnsi="仿宋" w:eastAsia="仿宋" w:cs="仿宋"/>
          <w:sz w:val="22"/>
          <w:szCs w:val="22"/>
        </w:rPr>
        <w:t>（本页无正文，为</w:t>
      </w:r>
      <w:r>
        <w:rPr>
          <w:rFonts w:hint="eastAsia" w:ascii="仿宋" w:hAnsi="仿宋" w:eastAsia="仿宋" w:cs="仿宋"/>
          <w:sz w:val="22"/>
          <w:szCs w:val="22"/>
          <w:u w:val="single"/>
          <w:lang w:val="en-US" w:eastAsia="zh-CN"/>
        </w:rPr>
        <w:t xml:space="preserve"> 华能平凉发电有限责任</w:t>
      </w:r>
      <w:r>
        <w:rPr>
          <w:rFonts w:hint="eastAsia" w:ascii="仿宋" w:hAnsi="仿宋" w:eastAsia="仿宋" w:cs="仿宋"/>
          <w:sz w:val="22"/>
          <w:szCs w:val="22"/>
          <w:u w:val="single"/>
        </w:rPr>
        <w:t>公司</w:t>
      </w:r>
      <w:r>
        <w:rPr>
          <w:rFonts w:hint="eastAsia" w:ascii="仿宋" w:hAnsi="仿宋" w:eastAsia="仿宋" w:cs="仿宋"/>
          <w:sz w:val="22"/>
          <w:szCs w:val="22"/>
        </w:rPr>
        <w:t>与</w:t>
      </w:r>
      <w:r>
        <w:rPr>
          <w:rFonts w:hint="eastAsia" w:ascii="黑体" w:hAnsi="黑体" w:eastAsia="黑体" w:cs="黑体"/>
          <w:b w:val="0"/>
          <w:bCs w:val="0"/>
          <w:sz w:val="28"/>
          <w:szCs w:val="28"/>
          <w:u w:val="none"/>
          <w:lang w:val="en-US" w:eastAsia="zh-CN"/>
        </w:rPr>
        <w:t xml:space="preserve"> </w:t>
      </w:r>
      <w:r>
        <w:rPr>
          <w:rFonts w:hint="eastAsia" w:ascii="黑体" w:hAnsi="黑体" w:eastAsia="黑体" w:cs="黑体"/>
          <w:b w:val="0"/>
          <w:bCs w:val="0"/>
          <w:sz w:val="28"/>
          <w:szCs w:val="28"/>
          <w:u w:val="single"/>
          <w:lang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rPr>
      </w:pPr>
      <w:r>
        <w:rPr>
          <w:rFonts w:hint="eastAsia" w:ascii="仿宋" w:hAnsi="仿宋" w:eastAsia="仿宋" w:cs="仿宋"/>
          <w:sz w:val="22"/>
          <w:szCs w:val="22"/>
        </w:rPr>
        <w:t>《</w:t>
      </w:r>
      <w:r>
        <w:rPr>
          <w:rFonts w:hint="eastAsia" w:ascii="仿宋" w:hAnsi="仿宋" w:eastAsia="仿宋" w:cs="仿宋"/>
          <w:sz w:val="22"/>
          <w:szCs w:val="22"/>
          <w:u w:val="single"/>
          <w:lang w:eastAsia="zh-CN"/>
        </w:rPr>
        <w:t>副产品销售合</w:t>
      </w:r>
      <w:r>
        <w:rPr>
          <w:rFonts w:hint="eastAsia" w:ascii="仿宋" w:hAnsi="仿宋" w:eastAsia="仿宋" w:cs="仿宋"/>
          <w:sz w:val="22"/>
          <w:szCs w:val="22"/>
        </w:rPr>
        <w:t>同》之签署页）</w:t>
      </w:r>
      <w:bookmarkEnd w:id="39"/>
      <w:bookmarkEnd w:id="40"/>
    </w:p>
    <w:tbl>
      <w:tblPr>
        <w:tblStyle w:val="13"/>
        <w:tblW w:w="97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3"/>
        <w:gridCol w:w="4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2" w:hRule="exact"/>
          <w:jc w:val="center"/>
        </w:trPr>
        <w:tc>
          <w:tcPr>
            <w:tcW w:w="5033" w:type="dxa"/>
            <w:tcBorders>
              <w:tl2br w:val="nil"/>
              <w:tr2bl w:val="nil"/>
            </w:tcBorders>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r>
              <w:rPr>
                <w:rFonts w:hint="eastAsia" w:ascii="仿宋" w:hAnsi="仿宋" w:eastAsia="仿宋" w:cs="仿宋"/>
                <w:sz w:val="22"/>
                <w:szCs w:val="22"/>
                <w:lang w:val="zh-CN"/>
              </w:rPr>
              <w:t>甲方：（盖章）华能平凉发电有限责任公司</w:t>
            </w:r>
          </w:p>
        </w:tc>
        <w:tc>
          <w:tcPr>
            <w:tcW w:w="4682" w:type="dxa"/>
            <w:tcBorders>
              <w:tl2br w:val="nil"/>
              <w:tr2bl w:val="nil"/>
            </w:tcBorders>
            <w:vAlign w:val="top"/>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r>
              <w:rPr>
                <w:rFonts w:hint="eastAsia" w:ascii="仿宋" w:hAnsi="仿宋" w:eastAsia="仿宋" w:cs="仿宋"/>
                <w:sz w:val="22"/>
                <w:szCs w:val="22"/>
                <w:lang w:val="zh-CN"/>
              </w:rPr>
              <w:t>乙方：(</w:t>
            </w:r>
            <w:r>
              <w:rPr>
                <w:rFonts w:hint="eastAsia" w:ascii="仿宋" w:hAnsi="仿宋" w:eastAsia="仿宋" w:cs="仿宋"/>
                <w:sz w:val="22"/>
                <w:szCs w:val="22"/>
                <w:lang w:val="en-US" w:eastAsia="zh-CN"/>
              </w:rPr>
              <w:t>盖</w:t>
            </w:r>
            <w:r>
              <w:rPr>
                <w:rFonts w:hint="eastAsia" w:ascii="仿宋" w:hAnsi="仿宋" w:eastAsia="仿宋" w:cs="仿宋"/>
                <w:sz w:val="22"/>
                <w:szCs w:val="22"/>
                <w:lang w:val="zh-CN"/>
              </w:rPr>
              <w:t xml:space="preserve">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exact"/>
          <w:jc w:val="center"/>
        </w:trPr>
        <w:tc>
          <w:tcPr>
            <w:tcW w:w="5033" w:type="dxa"/>
            <w:tcBorders>
              <w:tl2br w:val="nil"/>
              <w:tr2bl w:val="nil"/>
            </w:tcBorders>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r>
              <w:rPr>
                <w:rFonts w:hint="eastAsia" w:ascii="仿宋" w:hAnsi="仿宋" w:eastAsia="仿宋" w:cs="仿宋"/>
                <w:sz w:val="22"/>
                <w:szCs w:val="22"/>
                <w:lang w:val="zh-CN"/>
              </w:rPr>
              <w:t>法定代表人/委托代理人：</w:t>
            </w:r>
          </w:p>
        </w:tc>
        <w:tc>
          <w:tcPr>
            <w:tcW w:w="4682" w:type="dxa"/>
            <w:tcBorders>
              <w:tl2br w:val="nil"/>
              <w:tr2bl w:val="nil"/>
            </w:tcBorders>
            <w:vAlign w:val="top"/>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法定代表人/委托代理人：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5" w:hRule="exact"/>
          <w:jc w:val="center"/>
        </w:trPr>
        <w:tc>
          <w:tcPr>
            <w:tcW w:w="5033" w:type="dxa"/>
            <w:tcBorders>
              <w:tl2br w:val="nil"/>
              <w:tr2bl w:val="nil"/>
            </w:tcBorders>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r>
              <w:rPr>
                <w:rFonts w:hint="eastAsia" w:ascii="仿宋" w:hAnsi="仿宋" w:eastAsia="仿宋" w:cs="仿宋"/>
                <w:sz w:val="22"/>
                <w:szCs w:val="22"/>
                <w:lang w:val="zh-CN"/>
              </w:rPr>
              <w:t>地    址：平凉市崆峒区二十里铺</w:t>
            </w:r>
          </w:p>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p>
        </w:tc>
        <w:tc>
          <w:tcPr>
            <w:tcW w:w="4682" w:type="dxa"/>
            <w:tcBorders>
              <w:tl2br w:val="nil"/>
              <w:tr2bl w:val="nil"/>
            </w:tcBorders>
            <w:vAlign w:val="top"/>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2"/>
                <w:szCs w:val="22"/>
                <w:u w:val="none"/>
                <w:lang w:val="en-US" w:eastAsia="zh-CN"/>
              </w:rPr>
            </w:pPr>
            <w:r>
              <w:rPr>
                <w:rFonts w:hint="eastAsia" w:ascii="仿宋" w:hAnsi="仿宋" w:eastAsia="仿宋" w:cs="仿宋"/>
                <w:sz w:val="22"/>
                <w:szCs w:val="22"/>
                <w:lang w:val="zh-CN"/>
              </w:rPr>
              <w:t>地    址：</w:t>
            </w:r>
          </w:p>
          <w:p>
            <w:pPr>
              <w:spacing w:line="500" w:lineRule="exact"/>
              <w:rPr>
                <w:rFonts w:hint="eastAsia" w:ascii="仿宋" w:hAnsi="仿宋" w:eastAsia="仿宋" w:cs="仿宋"/>
                <w:b w:val="0"/>
                <w:bCs w:val="0"/>
                <w:color w:val="000000"/>
                <w:sz w:val="22"/>
                <w:szCs w:val="22"/>
                <w:highlight w:val="none"/>
              </w:rPr>
            </w:pPr>
          </w:p>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2"/>
                <w:szCs w:val="22"/>
                <w:lang w:val="zh-CN"/>
              </w:rPr>
            </w:pPr>
          </w:p>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default" w:ascii="仿宋" w:hAnsi="仿宋" w:eastAsia="仿宋" w:cs="仿宋"/>
                <w:sz w:val="22"/>
                <w:szCs w:val="22"/>
                <w:lang w:val="en-US" w:eastAsia="zh-CN"/>
              </w:rPr>
            </w:pPr>
            <w:r>
              <w:rPr>
                <w:rFonts w:hint="eastAsia" w:ascii="仿宋" w:hAnsi="仿宋" w:eastAsia="仿宋" w:cs="仿宋"/>
                <w:sz w:val="22"/>
                <w:szCs w:val="22"/>
                <w:lang w:val="zh-CN"/>
              </w:rPr>
              <w:t>邮政编码：</w:t>
            </w:r>
            <w:r>
              <w:rPr>
                <w:rFonts w:hint="eastAsia" w:ascii="仿宋" w:hAnsi="仿宋" w:eastAsia="仿宋" w:cs="仿宋"/>
                <w:sz w:val="22"/>
                <w:szCs w:val="22"/>
                <w:lang w:val="en-US" w:eastAsia="zh-CN"/>
              </w:rPr>
              <w:t>744000</w:t>
            </w: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zh-CN"/>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default" w:ascii="仿宋" w:hAnsi="仿宋" w:eastAsia="仿宋" w:cs="仿宋"/>
                <w:sz w:val="22"/>
                <w:szCs w:val="22"/>
                <w:lang w:val="en-US" w:eastAsia="zh-CN"/>
              </w:rPr>
            </w:pPr>
            <w:r>
              <w:rPr>
                <w:rFonts w:hint="eastAsia" w:ascii="仿宋" w:hAnsi="仿宋" w:eastAsia="仿宋" w:cs="仿宋"/>
                <w:sz w:val="22"/>
                <w:szCs w:val="22"/>
                <w:lang w:val="zh-CN"/>
              </w:rPr>
              <w:t>电    话：</w:t>
            </w:r>
            <w:r>
              <w:rPr>
                <w:rFonts w:hint="eastAsia" w:ascii="仿宋" w:hAnsi="仿宋" w:eastAsia="仿宋" w:cs="仿宋"/>
                <w:sz w:val="22"/>
                <w:szCs w:val="22"/>
                <w:lang w:val="en-US" w:eastAsia="zh-CN"/>
              </w:rPr>
              <w:t>0933-8392268</w:t>
            </w: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en-US" w:eastAsia="zh-CN"/>
              </w:rPr>
            </w:pPr>
            <w:r>
              <w:rPr>
                <w:rFonts w:hint="eastAsia" w:ascii="仿宋" w:hAnsi="仿宋" w:eastAsia="仿宋" w:cs="仿宋"/>
                <w:sz w:val="22"/>
                <w:szCs w:val="22"/>
                <w:lang w:val="zh-CN"/>
              </w:rPr>
              <w:t>电    话：</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开户单位：华能平凉发电有限责任公司</w:t>
            </w: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eastAsia="zh-CN"/>
              </w:rPr>
            </w:pPr>
            <w:r>
              <w:rPr>
                <w:rFonts w:hint="eastAsia" w:ascii="仿宋" w:hAnsi="仿宋" w:eastAsia="仿宋" w:cs="仿宋"/>
                <w:sz w:val="22"/>
                <w:szCs w:val="22"/>
                <w:lang w:val="zh-CN"/>
              </w:rPr>
              <w:t>开户单位：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纳税人识别号： 91620000224369878C</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rPr>
            </w:pPr>
            <w:r>
              <w:rPr>
                <w:rFonts w:hint="eastAsia" w:ascii="仿宋" w:hAnsi="仿宋" w:eastAsia="仿宋" w:cs="仿宋"/>
                <w:sz w:val="22"/>
                <w:szCs w:val="22"/>
                <w:lang w:val="zh-CN"/>
              </w:rPr>
              <w:t>纳税人识别号：</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开户银行：中国银行平凉分行营业部</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rPr>
            </w:pPr>
            <w:r>
              <w:rPr>
                <w:rFonts w:hint="eastAsia" w:ascii="仿宋" w:hAnsi="仿宋" w:eastAsia="仿宋" w:cs="仿宋"/>
                <w:sz w:val="22"/>
                <w:szCs w:val="22"/>
                <w:lang w:val="zh-CN"/>
              </w:rPr>
              <w:t>开户银行：</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exact"/>
          <w:jc w:val="center"/>
        </w:trPr>
        <w:tc>
          <w:tcPr>
            <w:tcW w:w="5033"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账  号：104502950782</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c>
          <w:tcPr>
            <w:tcW w:w="4682" w:type="dxa"/>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r>
              <w:rPr>
                <w:rFonts w:hint="eastAsia" w:ascii="仿宋" w:hAnsi="仿宋" w:eastAsia="仿宋" w:cs="仿宋"/>
                <w:sz w:val="22"/>
                <w:szCs w:val="22"/>
                <w:lang w:val="zh-CN"/>
              </w:rPr>
              <w:t>账  号：</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eastAsia" w:ascii="仿宋" w:hAnsi="仿宋" w:eastAsia="仿宋" w:cs="仿宋"/>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9715" w:type="dxa"/>
            <w:gridSpan w:val="2"/>
            <w:tcBorders>
              <w:tl2br w:val="nil"/>
              <w:tr2bl w:val="nil"/>
            </w:tcBorders>
            <w:vAlign w:val="center"/>
          </w:tcPr>
          <w:p>
            <w:pPr>
              <w:keepNext w:val="0"/>
              <w:keepLines w:val="0"/>
              <w:pageBreakBefore w:val="0"/>
              <w:widowControl w:val="0"/>
              <w:kinsoku/>
              <w:wordWrap w:val="0"/>
              <w:overflowPunct/>
              <w:topLinePunct w:val="0"/>
              <w:autoSpaceDE/>
              <w:autoSpaceDN/>
              <w:bidi w:val="0"/>
              <w:adjustRightInd/>
              <w:snapToGrid/>
              <w:spacing w:line="560" w:lineRule="exact"/>
              <w:ind w:firstLine="0" w:firstLineChars="0"/>
              <w:textAlignment w:val="auto"/>
              <w:outlineLvl w:val="9"/>
              <w:rPr>
                <w:rFonts w:hint="eastAsia" w:ascii="仿宋" w:hAnsi="仿宋" w:eastAsia="仿宋" w:cs="仿宋"/>
                <w:sz w:val="22"/>
                <w:szCs w:val="22"/>
                <w:lang w:val="zh-CN"/>
              </w:rPr>
            </w:pPr>
            <w:r>
              <w:rPr>
                <w:rFonts w:hint="eastAsia" w:ascii="仿宋" w:hAnsi="仿宋" w:eastAsia="仿宋" w:cs="仿宋"/>
                <w:sz w:val="22"/>
                <w:szCs w:val="22"/>
                <w:lang w:val="zh-CN"/>
              </w:rPr>
              <w:t>签订时间：     年     月     日</w:t>
            </w:r>
          </w:p>
        </w:tc>
      </w:tr>
    </w:tbl>
    <w:p>
      <w:pPr>
        <w:jc w:val="both"/>
        <w:rPr>
          <w:rFonts w:hint="eastAsia"/>
          <w:b/>
          <w:sz w:val="30"/>
          <w:szCs w:val="30"/>
        </w:rPr>
      </w:pPr>
    </w:p>
    <w:p>
      <w:pPr>
        <w:ind w:firstLine="2711" w:firstLineChars="900"/>
        <w:jc w:val="both"/>
        <w:rPr>
          <w:rFonts w:hint="eastAsia"/>
          <w:sz w:val="10"/>
          <w:szCs w:val="10"/>
        </w:rPr>
      </w:pPr>
      <w:r>
        <w:rPr>
          <w:rFonts w:hint="eastAsia"/>
          <w:b/>
          <w:sz w:val="30"/>
          <w:szCs w:val="30"/>
        </w:rPr>
        <w:t>环 保 与 安 全 协 议</w:t>
      </w:r>
    </w:p>
    <w:p>
      <w:pPr>
        <w:spacing w:line="500" w:lineRule="exact"/>
        <w:rPr>
          <w:rFonts w:hint="eastAsia" w:ascii="宋体" w:hAnsi="宋体"/>
          <w:sz w:val="24"/>
          <w:szCs w:val="24"/>
          <w:u w:val="single"/>
        </w:rPr>
      </w:pPr>
      <w:r>
        <w:rPr>
          <w:rFonts w:hint="eastAsia"/>
          <w:sz w:val="24"/>
          <w:szCs w:val="24"/>
        </w:rPr>
        <w:t>甲</w:t>
      </w:r>
      <w:r>
        <w:rPr>
          <w:rFonts w:hint="eastAsia" w:ascii="宋体" w:hAnsi="宋体"/>
          <w:sz w:val="24"/>
          <w:szCs w:val="24"/>
        </w:rPr>
        <w:t xml:space="preserve">  方：华能平凉发电有限责任公司</w:t>
      </w:r>
    </w:p>
    <w:p>
      <w:pPr>
        <w:spacing w:line="500" w:lineRule="exact"/>
        <w:rPr>
          <w:rFonts w:hint="eastAsia" w:ascii="宋体" w:hAnsi="宋体"/>
          <w:sz w:val="24"/>
          <w:szCs w:val="24"/>
          <w:u w:val="single"/>
        </w:rPr>
      </w:pPr>
      <w:r>
        <w:rPr>
          <w:rFonts w:hint="eastAsia" w:ascii="宋体" w:hAnsi="宋体"/>
          <w:sz w:val="24"/>
          <w:szCs w:val="24"/>
        </w:rPr>
        <w:t>乙  方：</w:t>
      </w:r>
    </w:p>
    <w:p>
      <w:pPr>
        <w:spacing w:line="500" w:lineRule="exact"/>
        <w:ind w:firstLine="480" w:firstLineChars="200"/>
        <w:rPr>
          <w:rFonts w:hint="eastAsia" w:ascii="宋体" w:hAnsi="宋体"/>
          <w:sz w:val="24"/>
          <w:szCs w:val="24"/>
        </w:rPr>
      </w:pPr>
      <w:r>
        <w:rPr>
          <w:rFonts w:hint="eastAsia" w:ascii="宋体" w:hAnsi="宋体"/>
          <w:sz w:val="24"/>
          <w:szCs w:val="24"/>
        </w:rPr>
        <w:t>为了保证甲乙双方购销业务正常运转，加强环保和安全管理，明确双方责任，防止副产品在装车、运输、贮存环节中发生的环境污染和安全事故，经甲乙双方协商一致签订本协议。</w:t>
      </w:r>
    </w:p>
    <w:p>
      <w:pPr>
        <w:spacing w:line="500" w:lineRule="exact"/>
        <w:ind w:firstLine="480" w:firstLineChars="200"/>
        <w:rPr>
          <w:rFonts w:hint="eastAsia" w:ascii="宋体" w:hAnsi="宋体"/>
          <w:sz w:val="24"/>
          <w:szCs w:val="24"/>
        </w:rPr>
      </w:pPr>
      <w:r>
        <w:rPr>
          <w:rFonts w:hint="eastAsia" w:ascii="宋体" w:hAnsi="宋体"/>
          <w:sz w:val="24"/>
          <w:szCs w:val="24"/>
        </w:rPr>
        <w:t>一、环保责任</w:t>
      </w:r>
    </w:p>
    <w:p>
      <w:pPr>
        <w:spacing w:line="500" w:lineRule="exact"/>
        <w:ind w:firstLine="480" w:firstLineChars="200"/>
        <w:rPr>
          <w:rFonts w:hint="eastAsia" w:ascii="宋体" w:hAnsi="宋体"/>
          <w:sz w:val="24"/>
          <w:szCs w:val="24"/>
        </w:rPr>
      </w:pPr>
      <w:r>
        <w:rPr>
          <w:rFonts w:hint="eastAsia" w:ascii="宋体" w:hAnsi="宋体"/>
          <w:sz w:val="24"/>
          <w:szCs w:val="24"/>
        </w:rPr>
        <w:t>1.甲乙双方要认真学习环境保护法律法规，提高环境保护意识，自觉履行环境保护责任。</w:t>
      </w:r>
    </w:p>
    <w:p>
      <w:pPr>
        <w:spacing w:line="500" w:lineRule="exact"/>
        <w:ind w:firstLine="480" w:firstLineChars="200"/>
        <w:rPr>
          <w:rFonts w:hint="eastAsia" w:ascii="宋体" w:hAnsi="宋体"/>
          <w:sz w:val="24"/>
          <w:szCs w:val="24"/>
        </w:rPr>
      </w:pPr>
      <w:r>
        <w:rPr>
          <w:rFonts w:hint="eastAsia" w:ascii="宋体" w:hAnsi="宋体"/>
          <w:sz w:val="24"/>
          <w:szCs w:val="24"/>
        </w:rPr>
        <w:t>2.甲乙双方保证方只向有生产、加工、经营销售资质或有储存能力的单位销售副产品</w:t>
      </w:r>
      <w:r>
        <w:rPr>
          <w:rFonts w:hint="eastAsia" w:ascii="宋体" w:hAnsi="宋体"/>
          <w:color w:val="000000"/>
          <w:sz w:val="24"/>
          <w:szCs w:val="24"/>
        </w:rPr>
        <w:t>，</w:t>
      </w:r>
      <w:r>
        <w:rPr>
          <w:rFonts w:hint="eastAsia" w:ascii="宋体" w:hAnsi="宋体"/>
          <w:sz w:val="24"/>
          <w:szCs w:val="24"/>
        </w:rPr>
        <w:t>保证其合理利用。</w:t>
      </w:r>
    </w:p>
    <w:p>
      <w:pPr>
        <w:spacing w:line="500" w:lineRule="exact"/>
        <w:ind w:firstLine="480" w:firstLineChars="200"/>
        <w:rPr>
          <w:rFonts w:hint="eastAsia" w:ascii="宋体" w:hAnsi="宋体"/>
          <w:sz w:val="24"/>
          <w:szCs w:val="24"/>
        </w:rPr>
      </w:pPr>
      <w:r>
        <w:rPr>
          <w:rFonts w:hint="eastAsia" w:ascii="宋体" w:hAnsi="宋体"/>
          <w:sz w:val="24"/>
          <w:szCs w:val="24"/>
        </w:rPr>
        <w:t>3.</w:t>
      </w:r>
      <w:r>
        <w:rPr>
          <w:rFonts w:hint="eastAsia" w:ascii="宋体" w:hAnsi="宋体"/>
          <w:sz w:val="24"/>
          <w:szCs w:val="24"/>
          <w:lang w:eastAsia="zh-CN"/>
        </w:rPr>
        <w:t>甲</w:t>
      </w:r>
      <w:r>
        <w:rPr>
          <w:rFonts w:hint="eastAsia" w:ascii="宋体" w:hAnsi="宋体"/>
          <w:sz w:val="24"/>
          <w:szCs w:val="24"/>
        </w:rPr>
        <w:t>方严格检查</w:t>
      </w:r>
      <w:r>
        <w:rPr>
          <w:rFonts w:hint="eastAsia" w:ascii="宋体" w:hAnsi="宋体"/>
          <w:sz w:val="24"/>
          <w:szCs w:val="24"/>
          <w:lang w:eastAsia="zh-CN"/>
        </w:rPr>
        <w:t>乙</w:t>
      </w:r>
      <w:r>
        <w:rPr>
          <w:rFonts w:hint="eastAsia" w:ascii="宋体" w:hAnsi="宋体"/>
          <w:sz w:val="24"/>
          <w:szCs w:val="24"/>
        </w:rPr>
        <w:t>方承运车辆的厢体，拒绝对存在冒、漏问题的车辆装车。</w:t>
      </w:r>
    </w:p>
    <w:p>
      <w:pPr>
        <w:spacing w:line="500" w:lineRule="exact"/>
        <w:ind w:firstLine="480" w:firstLineChars="200"/>
        <w:rPr>
          <w:rFonts w:hint="eastAsia" w:ascii="宋体" w:hAnsi="宋体"/>
          <w:sz w:val="24"/>
          <w:szCs w:val="24"/>
        </w:rPr>
      </w:pPr>
      <w:r>
        <w:rPr>
          <w:rFonts w:hint="eastAsia" w:ascii="宋体" w:hAnsi="宋体"/>
          <w:sz w:val="24"/>
          <w:szCs w:val="24"/>
        </w:rPr>
        <w:t>4.</w:t>
      </w:r>
      <w:r>
        <w:rPr>
          <w:rFonts w:hint="eastAsia" w:ascii="宋体" w:hAnsi="宋体"/>
          <w:sz w:val="24"/>
          <w:szCs w:val="24"/>
          <w:lang w:eastAsia="zh-CN"/>
        </w:rPr>
        <w:t>乙</w:t>
      </w:r>
      <w:r>
        <w:rPr>
          <w:rFonts w:hint="eastAsia" w:ascii="宋体" w:hAnsi="宋体"/>
          <w:sz w:val="24"/>
          <w:szCs w:val="24"/>
        </w:rPr>
        <w:t>方在委托承运公司（车辆）时，要把运输环节的环保措施作为重要衡量标准，严格执行运输过程中的防污染措施。</w:t>
      </w:r>
    </w:p>
    <w:p>
      <w:pPr>
        <w:spacing w:line="500" w:lineRule="exact"/>
        <w:ind w:firstLine="480" w:firstLineChars="200"/>
        <w:rPr>
          <w:rFonts w:hint="eastAsia" w:ascii="宋体" w:hAnsi="宋体"/>
          <w:sz w:val="24"/>
          <w:szCs w:val="24"/>
        </w:rPr>
      </w:pPr>
      <w:r>
        <w:rPr>
          <w:rFonts w:hint="eastAsia" w:ascii="宋体" w:hAnsi="宋体"/>
          <w:sz w:val="24"/>
          <w:szCs w:val="24"/>
        </w:rPr>
        <w:t>5.</w:t>
      </w:r>
      <w:r>
        <w:rPr>
          <w:rFonts w:hint="eastAsia" w:ascii="宋体" w:hAnsi="宋体"/>
          <w:sz w:val="24"/>
          <w:szCs w:val="24"/>
          <w:lang w:eastAsia="zh-CN"/>
        </w:rPr>
        <w:t>乙</w:t>
      </w:r>
      <w:r>
        <w:rPr>
          <w:rFonts w:hint="eastAsia" w:ascii="宋体" w:hAnsi="宋体"/>
          <w:sz w:val="24"/>
          <w:szCs w:val="24"/>
        </w:rPr>
        <w:t>方在运输、贮存环节，要有防冒、防漏、防扬尘的有效措施，防止发生环境污染事故，由此引起的污染问题由</w:t>
      </w:r>
      <w:r>
        <w:rPr>
          <w:rFonts w:hint="eastAsia" w:ascii="宋体" w:hAnsi="宋体"/>
          <w:sz w:val="24"/>
          <w:szCs w:val="24"/>
          <w:lang w:eastAsia="zh-CN"/>
        </w:rPr>
        <w:t>乙</w:t>
      </w:r>
      <w:r>
        <w:rPr>
          <w:rFonts w:hint="eastAsia" w:ascii="宋体" w:hAnsi="宋体"/>
          <w:sz w:val="24"/>
          <w:szCs w:val="24"/>
        </w:rPr>
        <w:t>方负责承担。</w:t>
      </w:r>
    </w:p>
    <w:p>
      <w:pPr>
        <w:spacing w:line="500" w:lineRule="exact"/>
        <w:ind w:firstLine="480" w:firstLineChars="200"/>
        <w:rPr>
          <w:rFonts w:hint="eastAsia" w:ascii="宋体" w:hAnsi="宋体"/>
          <w:sz w:val="24"/>
          <w:szCs w:val="24"/>
        </w:rPr>
      </w:pPr>
      <w:r>
        <w:rPr>
          <w:rFonts w:hint="eastAsia" w:ascii="宋体" w:hAnsi="宋体"/>
          <w:sz w:val="24"/>
          <w:szCs w:val="24"/>
        </w:rPr>
        <w:t>6.敞车运输，</w:t>
      </w:r>
      <w:r>
        <w:rPr>
          <w:rFonts w:hint="eastAsia" w:ascii="宋体" w:hAnsi="宋体"/>
          <w:sz w:val="24"/>
          <w:szCs w:val="24"/>
          <w:lang w:eastAsia="zh-CN"/>
        </w:rPr>
        <w:t>乙</w:t>
      </w:r>
      <w:r>
        <w:rPr>
          <w:rFonts w:hint="eastAsia" w:ascii="宋体" w:hAnsi="宋体"/>
          <w:sz w:val="24"/>
          <w:szCs w:val="24"/>
        </w:rPr>
        <w:t>方承运公司（车辆）要按规定遮盖帆布蓬布，按要求对厢体洒水抑尘，防止运输途中扬尘。</w:t>
      </w:r>
    </w:p>
    <w:p>
      <w:pPr>
        <w:spacing w:line="500" w:lineRule="exact"/>
        <w:ind w:firstLine="480" w:firstLineChars="200"/>
        <w:rPr>
          <w:rFonts w:hint="eastAsia" w:ascii="宋体" w:hAnsi="宋体"/>
          <w:sz w:val="24"/>
          <w:szCs w:val="24"/>
        </w:rPr>
      </w:pPr>
      <w:r>
        <w:rPr>
          <w:rFonts w:hint="eastAsia" w:ascii="宋体" w:hAnsi="宋体"/>
          <w:sz w:val="24"/>
          <w:szCs w:val="24"/>
        </w:rPr>
        <w:t>7.</w:t>
      </w:r>
      <w:r>
        <w:rPr>
          <w:rFonts w:hint="eastAsia" w:ascii="宋体" w:hAnsi="宋体"/>
          <w:sz w:val="24"/>
          <w:szCs w:val="24"/>
          <w:lang w:eastAsia="zh-CN"/>
        </w:rPr>
        <w:t>乙</w:t>
      </w:r>
      <w:r>
        <w:rPr>
          <w:rFonts w:hint="eastAsia" w:ascii="宋体" w:hAnsi="宋体"/>
          <w:sz w:val="24"/>
          <w:szCs w:val="24"/>
        </w:rPr>
        <w:t>方单位必须为中华人民共和国境内合法注册的独立企业法人，具有独立承担民事责任的能力，具有独立签订合同的权利。</w:t>
      </w:r>
    </w:p>
    <w:p>
      <w:pPr>
        <w:spacing w:line="500" w:lineRule="exact"/>
        <w:ind w:firstLine="480" w:firstLineChars="200"/>
        <w:rPr>
          <w:rFonts w:ascii="宋体" w:hAnsi="宋体"/>
          <w:sz w:val="24"/>
          <w:szCs w:val="24"/>
        </w:rPr>
      </w:pPr>
      <w:r>
        <w:rPr>
          <w:rFonts w:hint="eastAsia" w:ascii="宋体" w:hAnsi="宋体"/>
          <w:sz w:val="24"/>
          <w:szCs w:val="24"/>
        </w:rPr>
        <w:t>8.</w:t>
      </w:r>
      <w:r>
        <w:rPr>
          <w:rFonts w:hint="eastAsia" w:ascii="宋体" w:hAnsi="宋体"/>
          <w:sz w:val="24"/>
          <w:szCs w:val="24"/>
          <w:lang w:eastAsia="zh-CN"/>
        </w:rPr>
        <w:t>乙</w:t>
      </w:r>
      <w:r>
        <w:rPr>
          <w:rFonts w:hint="eastAsia" w:ascii="宋体" w:hAnsi="宋体"/>
          <w:sz w:val="24"/>
          <w:szCs w:val="24"/>
        </w:rPr>
        <w:t>方在收集、贮存、运输、利用、处置固体废物期间，必须遵守生态环境法律法规，符合固体废物污染环境防治技术标准规范。利用固体废物生产的综合利用产物，必须符合国家规定的产品或原料标准。</w:t>
      </w:r>
    </w:p>
    <w:p>
      <w:pPr>
        <w:spacing w:line="500" w:lineRule="exact"/>
        <w:ind w:firstLine="480" w:firstLineChars="200"/>
        <w:rPr>
          <w:rFonts w:ascii="宋体" w:hAnsi="宋体"/>
          <w:sz w:val="24"/>
          <w:szCs w:val="24"/>
        </w:rPr>
      </w:pPr>
      <w:r>
        <w:rPr>
          <w:rFonts w:hint="eastAsia" w:ascii="宋体" w:hAnsi="宋体"/>
          <w:sz w:val="24"/>
          <w:szCs w:val="24"/>
        </w:rPr>
        <w:t>9.</w:t>
      </w:r>
      <w:r>
        <w:rPr>
          <w:rFonts w:hint="eastAsia" w:ascii="宋体" w:hAnsi="宋体"/>
          <w:sz w:val="24"/>
          <w:szCs w:val="24"/>
          <w:lang w:eastAsia="zh-CN"/>
        </w:rPr>
        <w:t>乙</w:t>
      </w:r>
      <w:r>
        <w:rPr>
          <w:rFonts w:hint="eastAsia" w:ascii="宋体" w:hAnsi="宋体"/>
          <w:sz w:val="24"/>
          <w:szCs w:val="24"/>
        </w:rPr>
        <w:t>方在收集、贮存、运输、利用、处置固体废物期间，必须采取防扬散、防流失、防渗漏或者其他防止污染环境的措施；不得擅自倾倒、堆放、丢弃、遗撒固体废物。</w:t>
      </w:r>
    </w:p>
    <w:p>
      <w:pPr>
        <w:spacing w:line="500" w:lineRule="exact"/>
        <w:ind w:firstLine="480" w:firstLineChars="200"/>
        <w:rPr>
          <w:rFonts w:ascii="宋体" w:hAnsi="宋体"/>
          <w:sz w:val="24"/>
          <w:szCs w:val="24"/>
        </w:rPr>
      </w:pPr>
      <w:r>
        <w:rPr>
          <w:rFonts w:hint="eastAsia" w:ascii="宋体" w:hAnsi="宋体"/>
          <w:sz w:val="24"/>
          <w:szCs w:val="24"/>
        </w:rPr>
        <w:t>10.禁止任何购买单位或个人向江河、湖泊、运河、渠道、水库及其最高水位线以下的滩地和岸坡等法律、法规规定禁止倾倒、堆放废弃物的地点倾倒、堆放固体废物。</w:t>
      </w:r>
    </w:p>
    <w:p>
      <w:pPr>
        <w:spacing w:line="500" w:lineRule="exact"/>
        <w:ind w:firstLine="480" w:firstLineChars="200"/>
        <w:rPr>
          <w:rFonts w:ascii="宋体" w:hAnsi="宋体"/>
          <w:sz w:val="24"/>
          <w:szCs w:val="24"/>
        </w:rPr>
      </w:pPr>
      <w:r>
        <w:rPr>
          <w:rFonts w:hint="eastAsia" w:ascii="宋体" w:hAnsi="宋体"/>
          <w:sz w:val="24"/>
          <w:szCs w:val="24"/>
        </w:rPr>
        <w:t>11.</w:t>
      </w:r>
      <w:r>
        <w:rPr>
          <w:rFonts w:hint="eastAsia" w:ascii="宋体" w:hAnsi="宋体"/>
          <w:sz w:val="24"/>
          <w:szCs w:val="24"/>
          <w:lang w:eastAsia="zh-CN"/>
        </w:rPr>
        <w:t>乙</w:t>
      </w:r>
      <w:r>
        <w:rPr>
          <w:rFonts w:hint="eastAsia" w:ascii="宋体" w:hAnsi="宋体"/>
          <w:sz w:val="24"/>
          <w:szCs w:val="24"/>
        </w:rPr>
        <w:t>方在利用、处置固体废物期间，应当建立健全台账记录，并按照国家有关规定，及时公开固体废物利用、处置等信息，主动接受社会监督。</w:t>
      </w:r>
    </w:p>
    <w:p>
      <w:pPr>
        <w:spacing w:line="50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sz w:val="24"/>
          <w:szCs w:val="24"/>
          <w:lang w:eastAsia="zh-CN"/>
        </w:rPr>
        <w:t>乙</w:t>
      </w:r>
      <w:r>
        <w:rPr>
          <w:rFonts w:hint="eastAsia" w:ascii="宋体" w:hAnsi="宋体"/>
          <w:sz w:val="24"/>
          <w:szCs w:val="24"/>
        </w:rPr>
        <w:t>方单位或个人在国务院和国务院有关主管部门及省、自治区、直辖市人民政府划定的国家公园自然保护地和其他需要特别保护的区域内，禁止建设固体废物集中贮存、利用、处置的设施、场所。</w:t>
      </w:r>
    </w:p>
    <w:p>
      <w:pPr>
        <w:spacing w:line="500" w:lineRule="exact"/>
        <w:ind w:firstLine="480" w:firstLineChars="200"/>
        <w:rPr>
          <w:rFonts w:ascii="宋体" w:hAnsi="宋体"/>
          <w:sz w:val="24"/>
          <w:szCs w:val="24"/>
        </w:rPr>
      </w:pPr>
      <w:r>
        <w:rPr>
          <w:rFonts w:hint="eastAsia" w:ascii="宋体" w:hAnsi="宋体"/>
          <w:sz w:val="24"/>
          <w:szCs w:val="24"/>
        </w:rPr>
        <w:t>13.</w:t>
      </w:r>
      <w:r>
        <w:rPr>
          <w:rFonts w:hint="eastAsia" w:ascii="宋体" w:hAnsi="宋体"/>
          <w:sz w:val="24"/>
          <w:szCs w:val="24"/>
          <w:lang w:eastAsia="zh-CN"/>
        </w:rPr>
        <w:t>乙</w:t>
      </w:r>
      <w:r>
        <w:rPr>
          <w:rFonts w:hint="eastAsia" w:ascii="宋体" w:hAnsi="宋体"/>
          <w:sz w:val="24"/>
          <w:szCs w:val="24"/>
        </w:rPr>
        <w:t>方建设的贮存、利用、处置固体废物的设施或场所，必须依法进行了环境影响评价和项目竣工环保验收，并遵守国家有关建设项目环境保护管理的规定。</w:t>
      </w:r>
    </w:p>
    <w:p>
      <w:pPr>
        <w:spacing w:line="500" w:lineRule="exact"/>
        <w:ind w:firstLine="480" w:firstLineChars="200"/>
        <w:rPr>
          <w:rFonts w:ascii="宋体" w:hAnsi="宋体"/>
          <w:sz w:val="24"/>
          <w:szCs w:val="24"/>
        </w:rPr>
      </w:pPr>
      <w:r>
        <w:rPr>
          <w:rFonts w:hint="eastAsia" w:ascii="宋体" w:hAnsi="宋体"/>
          <w:sz w:val="24"/>
          <w:szCs w:val="24"/>
        </w:rPr>
        <w:t>14.禁止</w:t>
      </w:r>
      <w:r>
        <w:rPr>
          <w:rFonts w:hint="eastAsia" w:ascii="宋体" w:hAnsi="宋体"/>
          <w:sz w:val="24"/>
          <w:szCs w:val="24"/>
          <w:lang w:eastAsia="zh-CN"/>
        </w:rPr>
        <w:t>乙</w:t>
      </w:r>
      <w:r>
        <w:rPr>
          <w:rFonts w:hint="eastAsia" w:ascii="宋体" w:hAnsi="宋体"/>
          <w:sz w:val="24"/>
          <w:szCs w:val="24"/>
        </w:rPr>
        <w:t>方将列入限期淘汰名录被淘汰的设备用于固体废物的加工利用。</w:t>
      </w:r>
    </w:p>
    <w:p>
      <w:pPr>
        <w:spacing w:line="500" w:lineRule="exact"/>
        <w:ind w:firstLine="480" w:firstLineChars="200"/>
        <w:rPr>
          <w:rFonts w:ascii="宋体" w:hAnsi="宋体"/>
          <w:sz w:val="24"/>
          <w:szCs w:val="24"/>
        </w:rPr>
      </w:pPr>
      <w:r>
        <w:rPr>
          <w:rFonts w:hint="eastAsia" w:ascii="宋体" w:hAnsi="宋体"/>
          <w:sz w:val="24"/>
          <w:szCs w:val="24"/>
        </w:rPr>
        <w:t>15.</w:t>
      </w:r>
      <w:r>
        <w:rPr>
          <w:rFonts w:hint="eastAsia" w:ascii="宋体" w:hAnsi="宋体"/>
          <w:sz w:val="24"/>
          <w:szCs w:val="24"/>
          <w:lang w:eastAsia="zh-CN"/>
        </w:rPr>
        <w:t>乙</w:t>
      </w:r>
      <w:r>
        <w:rPr>
          <w:rFonts w:hint="eastAsia" w:ascii="宋体" w:hAnsi="宋体"/>
          <w:sz w:val="24"/>
          <w:szCs w:val="24"/>
        </w:rPr>
        <w:t>方对收集、贮存、运输、利用、处置固体废物的设施、设备和场所，应当加强管理和维护，保证其正常运行和使用。</w:t>
      </w:r>
    </w:p>
    <w:p>
      <w:pPr>
        <w:spacing w:line="500" w:lineRule="exact"/>
        <w:ind w:firstLine="480" w:firstLineChars="200"/>
        <w:rPr>
          <w:rFonts w:hint="eastAsia" w:ascii="宋体" w:hAnsi="宋体"/>
          <w:sz w:val="24"/>
          <w:szCs w:val="24"/>
        </w:rPr>
      </w:pPr>
      <w:r>
        <w:rPr>
          <w:rFonts w:hint="eastAsia" w:ascii="宋体" w:hAnsi="宋体"/>
          <w:sz w:val="24"/>
          <w:szCs w:val="24"/>
        </w:rPr>
        <w:t>16.</w:t>
      </w:r>
      <w:r>
        <w:rPr>
          <w:rFonts w:hint="eastAsia" w:ascii="宋体" w:hAnsi="宋体"/>
          <w:sz w:val="24"/>
          <w:szCs w:val="24"/>
          <w:lang w:eastAsia="zh-CN"/>
        </w:rPr>
        <w:t>乙</w:t>
      </w:r>
      <w:r>
        <w:rPr>
          <w:rFonts w:hint="eastAsia" w:ascii="宋体" w:hAnsi="宋体"/>
          <w:sz w:val="24"/>
          <w:szCs w:val="24"/>
        </w:rPr>
        <w:t>方对收集、贮存的固体废物若转移出省、自治区、直辖市行政区域处置的，应当向固体废物移出地的省、自治区、直辖市人民政府生态环境主管部门提出申请。移出地的省、自治区、直辖市人民政府生态环境主管部门应当商经接受地的省、自治区、直辖市人民政府生态环境主管部门同意后，方可批准转移该固体废物出省、自治区、直辖市行政区域。未经批准的，不得转移。</w:t>
      </w:r>
    </w:p>
    <w:p>
      <w:pPr>
        <w:spacing w:line="500" w:lineRule="exact"/>
        <w:ind w:firstLine="480" w:firstLineChars="200"/>
        <w:rPr>
          <w:rFonts w:hint="eastAsia" w:ascii="宋体" w:hAnsi="宋体"/>
          <w:sz w:val="24"/>
          <w:szCs w:val="24"/>
        </w:rPr>
      </w:pPr>
      <w:r>
        <w:rPr>
          <w:rFonts w:hint="eastAsia" w:ascii="宋体" w:hAnsi="宋体"/>
          <w:sz w:val="24"/>
          <w:szCs w:val="24"/>
        </w:rPr>
        <w:t>17.</w:t>
      </w:r>
      <w:r>
        <w:rPr>
          <w:rFonts w:hint="eastAsia" w:ascii="宋体" w:hAnsi="宋体"/>
          <w:sz w:val="24"/>
          <w:szCs w:val="24"/>
          <w:lang w:eastAsia="zh-CN"/>
        </w:rPr>
        <w:t>乙</w:t>
      </w:r>
      <w:r>
        <w:rPr>
          <w:rFonts w:hint="eastAsia" w:ascii="宋体" w:hAnsi="宋体"/>
          <w:sz w:val="24"/>
          <w:szCs w:val="24"/>
        </w:rPr>
        <w:t>方如在</w:t>
      </w:r>
      <w:r>
        <w:rPr>
          <w:rFonts w:hint="eastAsia" w:ascii="宋体" w:hAnsi="宋体"/>
          <w:sz w:val="24"/>
          <w:szCs w:val="24"/>
          <w:lang w:eastAsia="zh-CN"/>
        </w:rPr>
        <w:t>甲</w:t>
      </w:r>
      <w:r>
        <w:rPr>
          <w:rFonts w:hint="eastAsia" w:ascii="宋体" w:hAnsi="宋体"/>
          <w:sz w:val="24"/>
          <w:szCs w:val="24"/>
        </w:rPr>
        <w:t>方所在地的周边区域随意丢弃、堆放一般固体废物，一经查实，</w:t>
      </w:r>
      <w:r>
        <w:rPr>
          <w:rFonts w:hint="eastAsia" w:ascii="宋体" w:hAnsi="宋体"/>
          <w:sz w:val="24"/>
          <w:szCs w:val="24"/>
          <w:lang w:eastAsia="zh-CN"/>
        </w:rPr>
        <w:t>甲</w:t>
      </w:r>
      <w:r>
        <w:rPr>
          <w:rFonts w:hint="eastAsia" w:ascii="宋体" w:hAnsi="宋体"/>
          <w:sz w:val="24"/>
          <w:szCs w:val="24"/>
        </w:rPr>
        <w:t>方有权对</w:t>
      </w:r>
      <w:r>
        <w:rPr>
          <w:rFonts w:hint="eastAsia" w:ascii="宋体" w:hAnsi="宋体"/>
          <w:sz w:val="24"/>
          <w:szCs w:val="24"/>
          <w:lang w:eastAsia="zh-CN"/>
        </w:rPr>
        <w:t>乙</w:t>
      </w:r>
      <w:r>
        <w:rPr>
          <w:rFonts w:hint="eastAsia" w:ascii="宋体" w:hAnsi="宋体"/>
          <w:sz w:val="24"/>
          <w:szCs w:val="24"/>
        </w:rPr>
        <w:t>方处以 5～10 万元/次的违约金，如因此导致环保部门对</w:t>
      </w:r>
      <w:r>
        <w:rPr>
          <w:rFonts w:hint="eastAsia" w:ascii="宋体" w:hAnsi="宋体"/>
          <w:sz w:val="24"/>
          <w:szCs w:val="24"/>
          <w:lang w:eastAsia="zh-CN"/>
        </w:rPr>
        <w:t>甲</w:t>
      </w:r>
      <w:r>
        <w:rPr>
          <w:rFonts w:hint="eastAsia" w:ascii="宋体" w:hAnsi="宋体"/>
          <w:sz w:val="24"/>
          <w:szCs w:val="24"/>
        </w:rPr>
        <w:t>方进行处罚，</w:t>
      </w:r>
      <w:r>
        <w:rPr>
          <w:rFonts w:hint="eastAsia" w:ascii="宋体" w:hAnsi="宋体"/>
          <w:sz w:val="24"/>
          <w:szCs w:val="24"/>
          <w:lang w:eastAsia="zh-CN"/>
        </w:rPr>
        <w:t>乙</w:t>
      </w:r>
      <w:r>
        <w:rPr>
          <w:rFonts w:hint="eastAsia" w:ascii="宋体" w:hAnsi="宋体"/>
          <w:sz w:val="24"/>
          <w:szCs w:val="24"/>
        </w:rPr>
        <w:t>方按其违约金的 2倍向</w:t>
      </w:r>
      <w:r>
        <w:rPr>
          <w:rFonts w:hint="eastAsia" w:ascii="宋体" w:hAnsi="宋体"/>
          <w:sz w:val="24"/>
          <w:szCs w:val="24"/>
          <w:lang w:eastAsia="zh-CN"/>
        </w:rPr>
        <w:t>甲</w:t>
      </w:r>
      <w:r>
        <w:rPr>
          <w:rFonts w:hint="eastAsia" w:ascii="宋体" w:hAnsi="宋体"/>
          <w:sz w:val="24"/>
          <w:szCs w:val="24"/>
        </w:rPr>
        <w:t>方支付违约金。</w:t>
      </w:r>
    </w:p>
    <w:p>
      <w:pPr>
        <w:spacing w:line="500" w:lineRule="exact"/>
        <w:ind w:firstLine="480" w:firstLineChars="200"/>
        <w:rPr>
          <w:rFonts w:hint="eastAsia" w:ascii="宋体" w:hAnsi="宋体"/>
          <w:sz w:val="24"/>
          <w:szCs w:val="24"/>
        </w:rPr>
      </w:pPr>
      <w:r>
        <w:rPr>
          <w:rFonts w:hint="eastAsia" w:ascii="宋体" w:hAnsi="宋体"/>
          <w:sz w:val="24"/>
          <w:szCs w:val="24"/>
        </w:rPr>
        <w:t>合同执行期间如累计发生3次此类事件，</w:t>
      </w:r>
      <w:r>
        <w:rPr>
          <w:rFonts w:hint="eastAsia" w:ascii="宋体" w:hAnsi="宋体"/>
          <w:sz w:val="24"/>
          <w:szCs w:val="24"/>
          <w:lang w:eastAsia="zh-CN"/>
        </w:rPr>
        <w:t>甲</w:t>
      </w:r>
      <w:r>
        <w:rPr>
          <w:rFonts w:hint="eastAsia" w:ascii="宋体" w:hAnsi="宋体"/>
          <w:sz w:val="24"/>
          <w:szCs w:val="24"/>
        </w:rPr>
        <w:t>方有权终止合同，由此造成的一切后果均由</w:t>
      </w:r>
      <w:r>
        <w:rPr>
          <w:rFonts w:hint="eastAsia" w:ascii="宋体" w:hAnsi="宋体"/>
          <w:sz w:val="24"/>
          <w:szCs w:val="24"/>
          <w:lang w:eastAsia="zh-CN"/>
        </w:rPr>
        <w:t>乙</w:t>
      </w:r>
      <w:r>
        <w:rPr>
          <w:rFonts w:hint="eastAsia" w:ascii="宋体" w:hAnsi="宋体"/>
          <w:sz w:val="24"/>
          <w:szCs w:val="24"/>
        </w:rPr>
        <w:t>方负责。</w:t>
      </w:r>
    </w:p>
    <w:p>
      <w:pPr>
        <w:spacing w:line="500" w:lineRule="exact"/>
        <w:ind w:firstLine="480" w:firstLineChars="200"/>
        <w:rPr>
          <w:rFonts w:hint="eastAsia"/>
        </w:rPr>
      </w:pPr>
      <w:r>
        <w:rPr>
          <w:rFonts w:hint="eastAsia" w:ascii="宋体" w:hAnsi="宋体"/>
          <w:sz w:val="24"/>
          <w:szCs w:val="24"/>
        </w:rPr>
        <w:t>18.因</w:t>
      </w:r>
      <w:r>
        <w:rPr>
          <w:rFonts w:hint="eastAsia" w:ascii="宋体" w:hAnsi="宋体"/>
          <w:sz w:val="24"/>
          <w:szCs w:val="24"/>
          <w:lang w:eastAsia="zh-CN"/>
        </w:rPr>
        <w:t>乙</w:t>
      </w:r>
      <w:r>
        <w:rPr>
          <w:rFonts w:hint="eastAsia" w:ascii="宋体" w:hAnsi="宋体"/>
          <w:sz w:val="24"/>
          <w:szCs w:val="24"/>
        </w:rPr>
        <w:t>方责任（如运输车辆沿途洒灰渣造成污染等），导致发生村民对</w:t>
      </w:r>
      <w:r>
        <w:rPr>
          <w:rFonts w:hint="eastAsia" w:ascii="宋体" w:hAnsi="宋体"/>
          <w:sz w:val="24"/>
          <w:szCs w:val="24"/>
          <w:lang w:eastAsia="zh-CN"/>
        </w:rPr>
        <w:t>甲</w:t>
      </w:r>
      <w:r>
        <w:rPr>
          <w:rFonts w:hint="eastAsia" w:ascii="宋体" w:hAnsi="宋体"/>
          <w:sz w:val="24"/>
          <w:szCs w:val="24"/>
        </w:rPr>
        <w:t>方围堵等事件时，</w:t>
      </w:r>
      <w:r>
        <w:rPr>
          <w:rFonts w:hint="eastAsia" w:ascii="宋体" w:hAnsi="宋体"/>
          <w:sz w:val="24"/>
          <w:szCs w:val="24"/>
          <w:lang w:eastAsia="zh-CN"/>
        </w:rPr>
        <w:t>乙</w:t>
      </w:r>
      <w:r>
        <w:rPr>
          <w:rFonts w:hint="eastAsia" w:ascii="宋体" w:hAnsi="宋体"/>
          <w:sz w:val="24"/>
          <w:szCs w:val="24"/>
        </w:rPr>
        <w:t>方应积极协调处理，以免</w:t>
      </w:r>
      <w:r>
        <w:rPr>
          <w:rFonts w:hint="eastAsia" w:ascii="宋体" w:hAnsi="宋体"/>
          <w:sz w:val="24"/>
          <w:szCs w:val="24"/>
          <w:lang w:eastAsia="zh-CN"/>
        </w:rPr>
        <w:t>甲</w:t>
      </w:r>
      <w:r>
        <w:rPr>
          <w:rFonts w:hint="eastAsia" w:ascii="宋体" w:hAnsi="宋体"/>
          <w:sz w:val="24"/>
          <w:szCs w:val="24"/>
        </w:rPr>
        <w:t>方的安全生产受到影响，同时</w:t>
      </w:r>
      <w:r>
        <w:rPr>
          <w:rFonts w:hint="eastAsia" w:ascii="宋体" w:hAnsi="宋体"/>
          <w:sz w:val="24"/>
          <w:szCs w:val="24"/>
          <w:lang w:eastAsia="zh-CN"/>
        </w:rPr>
        <w:t>甲</w:t>
      </w:r>
      <w:r>
        <w:rPr>
          <w:rFonts w:hint="eastAsia" w:ascii="宋体" w:hAnsi="宋体"/>
          <w:sz w:val="24"/>
          <w:szCs w:val="24"/>
        </w:rPr>
        <w:t>方有权根据影响程度轻重对</w:t>
      </w:r>
      <w:r>
        <w:rPr>
          <w:rFonts w:hint="eastAsia" w:ascii="宋体" w:hAnsi="宋体"/>
          <w:sz w:val="24"/>
          <w:szCs w:val="24"/>
          <w:lang w:eastAsia="zh-CN"/>
        </w:rPr>
        <w:t>乙</w:t>
      </w:r>
      <w:r>
        <w:rPr>
          <w:rFonts w:hint="eastAsia" w:ascii="宋体" w:hAnsi="宋体"/>
          <w:sz w:val="24"/>
          <w:szCs w:val="24"/>
        </w:rPr>
        <w:t>方处以 1～10 万元/次的违约金。</w:t>
      </w:r>
    </w:p>
    <w:p>
      <w:pPr>
        <w:spacing w:line="500" w:lineRule="exact"/>
        <w:ind w:firstLine="480" w:firstLineChars="200"/>
        <w:rPr>
          <w:rFonts w:hint="eastAsia" w:ascii="宋体" w:hAnsi="宋体"/>
          <w:sz w:val="24"/>
          <w:szCs w:val="24"/>
        </w:rPr>
      </w:pPr>
      <w:r>
        <w:rPr>
          <w:rFonts w:hint="eastAsia" w:ascii="宋体" w:hAnsi="宋体"/>
          <w:sz w:val="24"/>
          <w:szCs w:val="24"/>
        </w:rPr>
        <w:t>二、安全责任</w:t>
      </w:r>
    </w:p>
    <w:p>
      <w:pPr>
        <w:spacing w:line="500" w:lineRule="exact"/>
        <w:ind w:firstLine="480" w:firstLineChars="200"/>
        <w:rPr>
          <w:rFonts w:hint="eastAsia" w:ascii="宋体" w:hAnsi="宋体"/>
          <w:sz w:val="24"/>
          <w:szCs w:val="24"/>
        </w:rPr>
      </w:pPr>
      <w:r>
        <w:rPr>
          <w:rFonts w:hint="eastAsia" w:ascii="宋体" w:hAnsi="宋体"/>
          <w:sz w:val="24"/>
          <w:szCs w:val="24"/>
        </w:rPr>
        <w:t>1.</w:t>
      </w:r>
      <w:r>
        <w:rPr>
          <w:rFonts w:hint="eastAsia" w:ascii="宋体" w:hAnsi="宋体"/>
          <w:sz w:val="24"/>
          <w:szCs w:val="24"/>
          <w:lang w:eastAsia="zh-CN"/>
        </w:rPr>
        <w:t>乙</w:t>
      </w:r>
      <w:r>
        <w:rPr>
          <w:rFonts w:hint="eastAsia" w:ascii="宋体" w:hAnsi="宋体"/>
          <w:sz w:val="24"/>
          <w:szCs w:val="24"/>
        </w:rPr>
        <w:t>方承运车辆和人员进入</w:t>
      </w:r>
      <w:r>
        <w:rPr>
          <w:rFonts w:hint="eastAsia" w:ascii="宋体" w:hAnsi="宋体"/>
          <w:sz w:val="24"/>
          <w:szCs w:val="24"/>
          <w:lang w:eastAsia="zh-CN"/>
        </w:rPr>
        <w:t>甲</w:t>
      </w:r>
      <w:r>
        <w:rPr>
          <w:rFonts w:hint="eastAsia" w:ascii="宋体" w:hAnsi="宋体"/>
          <w:sz w:val="24"/>
          <w:szCs w:val="24"/>
        </w:rPr>
        <w:t>方区域后，必须严格遵守</w:t>
      </w:r>
      <w:r>
        <w:rPr>
          <w:rFonts w:hint="eastAsia" w:ascii="宋体" w:hAnsi="宋体"/>
          <w:sz w:val="24"/>
          <w:szCs w:val="24"/>
          <w:lang w:eastAsia="zh-CN"/>
        </w:rPr>
        <w:t>甲</w:t>
      </w:r>
      <w:r>
        <w:rPr>
          <w:rFonts w:hint="eastAsia" w:ascii="宋体" w:hAnsi="宋体"/>
          <w:sz w:val="24"/>
          <w:szCs w:val="24"/>
        </w:rPr>
        <w:t>方的安全管理制度。</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2.</w:t>
      </w:r>
      <w:r>
        <w:rPr>
          <w:rFonts w:hint="eastAsia" w:ascii="宋体" w:hAnsi="宋体"/>
          <w:sz w:val="24"/>
          <w:szCs w:val="24"/>
          <w:lang w:eastAsia="zh-CN"/>
        </w:rPr>
        <w:t>乙</w:t>
      </w:r>
      <w:r>
        <w:rPr>
          <w:rFonts w:hint="eastAsia" w:ascii="宋体" w:hAnsi="宋体"/>
          <w:sz w:val="24"/>
          <w:szCs w:val="24"/>
        </w:rPr>
        <w:t>方承运车辆进入</w:t>
      </w:r>
      <w:r>
        <w:rPr>
          <w:rFonts w:hint="eastAsia" w:ascii="宋体" w:hAnsi="宋体"/>
          <w:sz w:val="24"/>
          <w:szCs w:val="24"/>
          <w:lang w:eastAsia="zh-CN"/>
        </w:rPr>
        <w:t>甲</w:t>
      </w:r>
      <w:r>
        <w:rPr>
          <w:rFonts w:hint="eastAsia" w:ascii="宋体" w:hAnsi="宋体"/>
          <w:sz w:val="24"/>
          <w:szCs w:val="24"/>
        </w:rPr>
        <w:t>方区域后，按照</w:t>
      </w:r>
      <w:r>
        <w:rPr>
          <w:rFonts w:hint="eastAsia" w:ascii="宋体" w:hAnsi="宋体"/>
          <w:sz w:val="24"/>
          <w:szCs w:val="24"/>
          <w:lang w:eastAsia="zh-CN"/>
        </w:rPr>
        <w:t>甲</w:t>
      </w:r>
      <w:r>
        <w:rPr>
          <w:rFonts w:hint="eastAsia" w:ascii="宋体" w:hAnsi="宋体"/>
          <w:sz w:val="24"/>
          <w:szCs w:val="24"/>
        </w:rPr>
        <w:t>方的相关交通安全管理规范进行管理和处罚。</w:t>
      </w:r>
    </w:p>
    <w:p>
      <w:pPr>
        <w:spacing w:line="500" w:lineRule="exact"/>
        <w:ind w:right="-19" w:rightChars="-9" w:firstLine="480" w:firstLineChars="200"/>
        <w:rPr>
          <w:rFonts w:ascii="宋体" w:hAnsi="宋体"/>
          <w:sz w:val="24"/>
          <w:szCs w:val="24"/>
        </w:rPr>
      </w:pPr>
      <w:r>
        <w:rPr>
          <w:rFonts w:hint="eastAsia" w:ascii="宋体" w:hAnsi="宋体"/>
          <w:sz w:val="24"/>
          <w:szCs w:val="24"/>
        </w:rPr>
        <w:t>3.</w:t>
      </w:r>
      <w:r>
        <w:rPr>
          <w:rFonts w:hint="eastAsia" w:ascii="宋体" w:hAnsi="宋体"/>
          <w:sz w:val="24"/>
          <w:szCs w:val="24"/>
          <w:lang w:eastAsia="zh-CN"/>
        </w:rPr>
        <w:t>乙</w:t>
      </w:r>
      <w:r>
        <w:rPr>
          <w:rFonts w:hint="eastAsia" w:ascii="宋体" w:hAnsi="宋体"/>
          <w:sz w:val="24"/>
          <w:szCs w:val="24"/>
        </w:rPr>
        <w:t>方司乘人员进入</w:t>
      </w:r>
      <w:r>
        <w:rPr>
          <w:rFonts w:hint="eastAsia" w:ascii="宋体" w:hAnsi="宋体"/>
          <w:sz w:val="24"/>
          <w:szCs w:val="24"/>
          <w:lang w:eastAsia="zh-CN"/>
        </w:rPr>
        <w:t>甲</w:t>
      </w:r>
      <w:r>
        <w:rPr>
          <w:rFonts w:hint="eastAsia" w:ascii="宋体" w:hAnsi="宋体"/>
          <w:sz w:val="24"/>
          <w:szCs w:val="24"/>
        </w:rPr>
        <w:t>方区域严禁靠近、接触、跨越、动用和操作</w:t>
      </w:r>
      <w:r>
        <w:rPr>
          <w:rFonts w:hint="eastAsia" w:ascii="宋体" w:hAnsi="宋体"/>
          <w:sz w:val="24"/>
          <w:szCs w:val="24"/>
          <w:lang w:eastAsia="zh-CN"/>
        </w:rPr>
        <w:t>甲</w:t>
      </w:r>
      <w:r>
        <w:rPr>
          <w:rFonts w:hint="eastAsia" w:ascii="宋体" w:hAnsi="宋体"/>
          <w:sz w:val="24"/>
          <w:szCs w:val="24"/>
        </w:rPr>
        <w:t>方的任何设备设施，违反者按</w:t>
      </w:r>
      <w:r>
        <w:rPr>
          <w:rFonts w:hint="eastAsia" w:ascii="宋体" w:hAnsi="宋体"/>
          <w:sz w:val="24"/>
          <w:szCs w:val="24"/>
          <w:lang w:eastAsia="zh-CN"/>
        </w:rPr>
        <w:t>甲</w:t>
      </w:r>
      <w:r>
        <w:rPr>
          <w:rFonts w:hint="eastAsia" w:ascii="宋体" w:hAnsi="宋体"/>
          <w:sz w:val="24"/>
          <w:szCs w:val="24"/>
        </w:rPr>
        <w:t>方相关制度对</w:t>
      </w:r>
      <w:r>
        <w:rPr>
          <w:rFonts w:hint="eastAsia" w:ascii="宋体" w:hAnsi="宋体"/>
          <w:sz w:val="24"/>
          <w:szCs w:val="24"/>
          <w:lang w:eastAsia="zh-CN"/>
        </w:rPr>
        <w:t>乙</w:t>
      </w:r>
      <w:r>
        <w:rPr>
          <w:rFonts w:hint="eastAsia" w:ascii="宋体" w:hAnsi="宋体"/>
          <w:sz w:val="24"/>
          <w:szCs w:val="24"/>
        </w:rPr>
        <w:t>方进行处罚。</w:t>
      </w:r>
    </w:p>
    <w:p>
      <w:pPr>
        <w:spacing w:line="500" w:lineRule="exact"/>
        <w:ind w:right="-19" w:rightChars="-9" w:firstLine="480" w:firstLineChars="200"/>
        <w:rPr>
          <w:rFonts w:ascii="宋体" w:hAnsi="宋体"/>
          <w:sz w:val="24"/>
          <w:szCs w:val="24"/>
        </w:rPr>
      </w:pPr>
      <w:r>
        <w:rPr>
          <w:rFonts w:hint="eastAsia" w:ascii="宋体" w:hAnsi="宋体"/>
          <w:sz w:val="24"/>
          <w:szCs w:val="24"/>
        </w:rPr>
        <w:t>4.</w:t>
      </w:r>
      <w:r>
        <w:rPr>
          <w:rFonts w:hint="eastAsia" w:ascii="宋体" w:hAnsi="宋体"/>
          <w:sz w:val="24"/>
          <w:szCs w:val="24"/>
          <w:lang w:eastAsia="zh-CN"/>
        </w:rPr>
        <w:t>乙</w:t>
      </w:r>
      <w:r>
        <w:rPr>
          <w:rFonts w:hint="eastAsia" w:ascii="宋体" w:hAnsi="宋体"/>
          <w:sz w:val="24"/>
          <w:szCs w:val="24"/>
        </w:rPr>
        <w:t>方应对以下不安全事件负全部责任：</w:t>
      </w:r>
    </w:p>
    <w:p>
      <w:pPr>
        <w:spacing w:line="500" w:lineRule="exact"/>
        <w:ind w:right="-19" w:rightChars="-9" w:firstLine="480" w:firstLineChars="200"/>
        <w:rPr>
          <w:rFonts w:ascii="宋体" w:hAnsi="宋体"/>
          <w:sz w:val="24"/>
          <w:szCs w:val="24"/>
        </w:rPr>
      </w:pPr>
      <w:r>
        <w:rPr>
          <w:rFonts w:hint="eastAsia" w:ascii="宋体" w:hAnsi="宋体"/>
          <w:sz w:val="24"/>
          <w:szCs w:val="24"/>
        </w:rPr>
        <w:t>⑴ 违反国家道路交通规则造成的人身伤害事故。</w:t>
      </w:r>
    </w:p>
    <w:p>
      <w:pPr>
        <w:spacing w:line="500" w:lineRule="exact"/>
        <w:ind w:right="-19" w:rightChars="-9" w:firstLine="480" w:firstLineChars="200"/>
        <w:rPr>
          <w:rFonts w:ascii="宋体" w:hAnsi="宋体"/>
          <w:sz w:val="24"/>
          <w:szCs w:val="24"/>
        </w:rPr>
      </w:pPr>
      <w:r>
        <w:rPr>
          <w:rFonts w:hint="eastAsia" w:ascii="宋体" w:hAnsi="宋体"/>
          <w:sz w:val="24"/>
          <w:szCs w:val="24"/>
        </w:rPr>
        <w:t>⑵ 在装车、运输作业过程中造成人身伤害等事故。</w:t>
      </w:r>
    </w:p>
    <w:p>
      <w:pPr>
        <w:spacing w:line="500" w:lineRule="exact"/>
        <w:ind w:right="-19" w:rightChars="-9" w:firstLine="480" w:firstLineChars="200"/>
        <w:rPr>
          <w:rFonts w:ascii="宋体" w:hAnsi="宋体"/>
          <w:sz w:val="24"/>
          <w:szCs w:val="24"/>
        </w:rPr>
      </w:pPr>
      <w:r>
        <w:rPr>
          <w:rFonts w:hint="eastAsia" w:ascii="宋体" w:hAnsi="宋体"/>
          <w:sz w:val="24"/>
          <w:szCs w:val="24"/>
        </w:rPr>
        <w:t>⑶ 发生重大偷盗等违法行为，并造成严重影响。</w:t>
      </w:r>
    </w:p>
    <w:p>
      <w:pPr>
        <w:spacing w:line="500" w:lineRule="exact"/>
        <w:ind w:right="-19" w:rightChars="-9" w:firstLine="480" w:firstLineChars="200"/>
        <w:rPr>
          <w:rFonts w:ascii="宋体" w:hAnsi="宋体"/>
          <w:sz w:val="24"/>
          <w:szCs w:val="24"/>
        </w:rPr>
      </w:pPr>
      <w:r>
        <w:rPr>
          <w:rFonts w:hint="eastAsia" w:ascii="宋体" w:hAnsi="宋体"/>
          <w:sz w:val="24"/>
          <w:szCs w:val="24"/>
        </w:rPr>
        <w:t>⑷ 车辆在</w:t>
      </w:r>
      <w:r>
        <w:rPr>
          <w:rFonts w:hint="eastAsia" w:ascii="宋体" w:hAnsi="宋体"/>
          <w:sz w:val="24"/>
          <w:szCs w:val="24"/>
          <w:lang w:eastAsia="zh-CN"/>
        </w:rPr>
        <w:t>甲</w:t>
      </w:r>
      <w:r>
        <w:rPr>
          <w:rFonts w:hint="eastAsia" w:ascii="宋体" w:hAnsi="宋体"/>
          <w:sz w:val="24"/>
          <w:szCs w:val="24"/>
        </w:rPr>
        <w:t>方区域行驶中发生的交通肇事及因未按规定停放而造成的事故。</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5.</w:t>
      </w:r>
      <w:r>
        <w:rPr>
          <w:rFonts w:hint="eastAsia" w:ascii="宋体" w:hAnsi="宋体"/>
          <w:sz w:val="24"/>
          <w:szCs w:val="24"/>
          <w:lang w:eastAsia="zh-CN"/>
        </w:rPr>
        <w:t>甲</w:t>
      </w:r>
      <w:r>
        <w:rPr>
          <w:rFonts w:hint="eastAsia" w:ascii="宋体" w:hAnsi="宋体"/>
          <w:sz w:val="24"/>
          <w:szCs w:val="24"/>
        </w:rPr>
        <w:t>方有权纠正和制止</w:t>
      </w:r>
      <w:r>
        <w:rPr>
          <w:rFonts w:hint="eastAsia" w:ascii="宋体" w:hAnsi="宋体"/>
          <w:sz w:val="24"/>
          <w:szCs w:val="24"/>
          <w:lang w:eastAsia="zh-CN"/>
        </w:rPr>
        <w:t>乙</w:t>
      </w:r>
      <w:r>
        <w:rPr>
          <w:rFonts w:hint="eastAsia" w:ascii="宋体" w:hAnsi="宋体"/>
          <w:sz w:val="24"/>
          <w:szCs w:val="24"/>
        </w:rPr>
        <w:t>方违反安全生产法规和制度的行为和现象，必要时</w:t>
      </w:r>
      <w:r>
        <w:rPr>
          <w:rFonts w:hint="eastAsia" w:ascii="宋体" w:hAnsi="宋体"/>
          <w:sz w:val="24"/>
          <w:szCs w:val="24"/>
          <w:lang w:eastAsia="zh-CN"/>
        </w:rPr>
        <w:t>甲</w:t>
      </w:r>
      <w:r>
        <w:rPr>
          <w:rFonts w:hint="eastAsia" w:ascii="宋体" w:hAnsi="宋体"/>
          <w:sz w:val="24"/>
          <w:szCs w:val="24"/>
        </w:rPr>
        <w:t>方可以停止</w:t>
      </w:r>
      <w:r>
        <w:rPr>
          <w:rFonts w:hint="eastAsia" w:ascii="宋体" w:hAnsi="宋体"/>
          <w:sz w:val="24"/>
          <w:szCs w:val="24"/>
          <w:lang w:eastAsia="zh-CN"/>
        </w:rPr>
        <w:t>乙</w:t>
      </w:r>
      <w:r>
        <w:rPr>
          <w:rFonts w:hint="eastAsia" w:ascii="宋体" w:hAnsi="宋体"/>
          <w:sz w:val="24"/>
          <w:szCs w:val="24"/>
        </w:rPr>
        <w:t>方作业，并处以相应罚款处理。</w:t>
      </w:r>
    </w:p>
    <w:p>
      <w:pPr>
        <w:spacing w:line="500" w:lineRule="exact"/>
        <w:ind w:right="-19" w:rightChars="-9" w:firstLine="480" w:firstLineChars="200"/>
        <w:rPr>
          <w:rFonts w:ascii="宋体" w:hAnsi="宋体"/>
          <w:sz w:val="24"/>
          <w:szCs w:val="24"/>
        </w:rPr>
      </w:pPr>
      <w:r>
        <w:rPr>
          <w:rFonts w:hint="eastAsia" w:ascii="宋体" w:hAnsi="宋体"/>
          <w:sz w:val="24"/>
          <w:szCs w:val="24"/>
        </w:rPr>
        <w:t>6.</w:t>
      </w:r>
      <w:r>
        <w:rPr>
          <w:rFonts w:hint="eastAsia" w:ascii="宋体" w:hAnsi="宋体"/>
          <w:sz w:val="24"/>
          <w:szCs w:val="24"/>
          <w:lang w:eastAsia="zh-CN"/>
        </w:rPr>
        <w:t>乙</w:t>
      </w:r>
      <w:r>
        <w:rPr>
          <w:rFonts w:hint="eastAsia" w:ascii="宋体" w:hAnsi="宋体"/>
          <w:sz w:val="24"/>
          <w:szCs w:val="24"/>
        </w:rPr>
        <w:t>方发生人身事故或危及生产运行的不安全情况，必须立即报告</w:t>
      </w:r>
      <w:r>
        <w:rPr>
          <w:rFonts w:hint="eastAsia" w:ascii="宋体" w:hAnsi="宋体"/>
          <w:sz w:val="24"/>
          <w:szCs w:val="24"/>
          <w:lang w:eastAsia="zh-CN"/>
        </w:rPr>
        <w:t>甲</w:t>
      </w:r>
      <w:r>
        <w:rPr>
          <w:rFonts w:hint="eastAsia" w:ascii="宋体" w:hAnsi="宋体"/>
          <w:sz w:val="24"/>
          <w:szCs w:val="24"/>
        </w:rPr>
        <w:t>方。</w:t>
      </w:r>
    </w:p>
    <w:p>
      <w:pPr>
        <w:spacing w:line="500" w:lineRule="exact"/>
        <w:ind w:right="-19" w:rightChars="-9" w:firstLine="480" w:firstLineChars="200"/>
        <w:rPr>
          <w:rFonts w:ascii="宋体" w:hAnsi="宋体"/>
          <w:sz w:val="24"/>
          <w:szCs w:val="24"/>
        </w:rPr>
      </w:pPr>
      <w:r>
        <w:rPr>
          <w:rFonts w:hint="eastAsia" w:ascii="宋体" w:hAnsi="宋体"/>
          <w:sz w:val="24"/>
          <w:szCs w:val="24"/>
        </w:rPr>
        <w:t>7.现场发生人身伤亡事故、设备损坏事故，</w:t>
      </w:r>
      <w:r>
        <w:rPr>
          <w:rFonts w:hint="eastAsia" w:ascii="宋体" w:hAnsi="宋体"/>
          <w:sz w:val="24"/>
          <w:szCs w:val="24"/>
          <w:lang w:eastAsia="zh-CN"/>
        </w:rPr>
        <w:t>乙</w:t>
      </w:r>
      <w:r>
        <w:rPr>
          <w:rFonts w:hint="eastAsia" w:ascii="宋体" w:hAnsi="宋体"/>
          <w:sz w:val="24"/>
          <w:szCs w:val="24"/>
        </w:rPr>
        <w:t>方有责任保护事故现场。除国家另有规定的以外，由</w:t>
      </w:r>
      <w:r>
        <w:rPr>
          <w:rFonts w:hint="eastAsia" w:ascii="宋体" w:hAnsi="宋体"/>
          <w:sz w:val="24"/>
          <w:szCs w:val="24"/>
          <w:lang w:eastAsia="zh-CN"/>
        </w:rPr>
        <w:t>乙</w:t>
      </w:r>
      <w:r>
        <w:rPr>
          <w:rFonts w:hint="eastAsia" w:ascii="宋体" w:hAnsi="宋体"/>
          <w:sz w:val="24"/>
          <w:szCs w:val="24"/>
        </w:rPr>
        <w:t>方会同</w:t>
      </w:r>
      <w:r>
        <w:rPr>
          <w:rFonts w:hint="eastAsia" w:ascii="宋体" w:hAnsi="宋体"/>
          <w:sz w:val="24"/>
          <w:szCs w:val="24"/>
          <w:lang w:eastAsia="zh-CN"/>
        </w:rPr>
        <w:t>甲</w:t>
      </w:r>
      <w:r>
        <w:rPr>
          <w:rFonts w:hint="eastAsia" w:ascii="宋体" w:hAnsi="宋体"/>
          <w:sz w:val="24"/>
          <w:szCs w:val="24"/>
        </w:rPr>
        <w:t>方按照有关规定进行调查，查明事故原因，分清事故责任。必要时可呈请上级主管部门或法院鉴定。因事故造成的经济损失和善后处理，由事故责任方负责。对方协助处理，并提供必要的方便。发生人身事故、火灾事故，应通力协作，防止事故扩大，并按政府劳动、公安部门的规定及时统计上报。</w:t>
      </w:r>
    </w:p>
    <w:p>
      <w:pPr>
        <w:spacing w:line="500" w:lineRule="exact"/>
        <w:ind w:right="-19" w:rightChars="-9" w:firstLine="480" w:firstLineChars="200"/>
        <w:rPr>
          <w:rFonts w:ascii="宋体" w:hAnsi="宋体"/>
          <w:sz w:val="24"/>
          <w:szCs w:val="24"/>
        </w:rPr>
      </w:pPr>
      <w:r>
        <w:rPr>
          <w:rFonts w:hint="eastAsia" w:ascii="宋体" w:hAnsi="宋体"/>
          <w:sz w:val="24"/>
          <w:szCs w:val="24"/>
        </w:rPr>
        <w:t>8.由于</w:t>
      </w:r>
      <w:r>
        <w:rPr>
          <w:rFonts w:hint="eastAsia" w:ascii="宋体" w:hAnsi="宋体"/>
          <w:sz w:val="24"/>
          <w:szCs w:val="24"/>
          <w:lang w:eastAsia="zh-CN"/>
        </w:rPr>
        <w:t>乙</w:t>
      </w:r>
      <w:r>
        <w:rPr>
          <w:rFonts w:hint="eastAsia" w:ascii="宋体" w:hAnsi="宋体"/>
          <w:sz w:val="24"/>
          <w:szCs w:val="24"/>
        </w:rPr>
        <w:t>方人员责任，造成的各种事故给</w:t>
      </w:r>
      <w:r>
        <w:rPr>
          <w:rFonts w:hint="eastAsia" w:ascii="宋体" w:hAnsi="宋体"/>
          <w:sz w:val="24"/>
          <w:szCs w:val="24"/>
          <w:lang w:eastAsia="zh-CN"/>
        </w:rPr>
        <w:t>甲</w:t>
      </w:r>
      <w:r>
        <w:rPr>
          <w:rFonts w:hint="eastAsia" w:ascii="宋体" w:hAnsi="宋体"/>
          <w:sz w:val="24"/>
          <w:szCs w:val="24"/>
        </w:rPr>
        <w:t>方造成的经济损失由</w:t>
      </w:r>
      <w:r>
        <w:rPr>
          <w:rFonts w:hint="eastAsia" w:ascii="宋体" w:hAnsi="宋体"/>
          <w:sz w:val="24"/>
          <w:szCs w:val="24"/>
          <w:lang w:eastAsia="zh-CN"/>
        </w:rPr>
        <w:t>乙</w:t>
      </w:r>
      <w:r>
        <w:rPr>
          <w:rFonts w:hint="eastAsia" w:ascii="宋体" w:hAnsi="宋体"/>
          <w:sz w:val="24"/>
          <w:szCs w:val="24"/>
        </w:rPr>
        <w:t>方承担。</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9.</w:t>
      </w:r>
      <w:r>
        <w:rPr>
          <w:rFonts w:hint="eastAsia" w:ascii="宋体" w:hAnsi="宋体"/>
          <w:sz w:val="24"/>
          <w:szCs w:val="24"/>
          <w:lang w:eastAsia="zh-CN"/>
        </w:rPr>
        <w:t>乙</w:t>
      </w:r>
      <w:r>
        <w:rPr>
          <w:rFonts w:hint="eastAsia" w:ascii="宋体" w:hAnsi="宋体"/>
          <w:sz w:val="24"/>
          <w:szCs w:val="24"/>
        </w:rPr>
        <w:t>方人员在</w:t>
      </w:r>
      <w:r>
        <w:rPr>
          <w:rFonts w:hint="eastAsia" w:ascii="宋体" w:hAnsi="宋体"/>
          <w:sz w:val="24"/>
          <w:szCs w:val="24"/>
          <w:lang w:eastAsia="zh-CN"/>
        </w:rPr>
        <w:t>甲</w:t>
      </w:r>
      <w:r>
        <w:rPr>
          <w:rFonts w:hint="eastAsia" w:ascii="宋体" w:hAnsi="宋体"/>
          <w:sz w:val="24"/>
          <w:szCs w:val="24"/>
        </w:rPr>
        <w:t>方生产区域内工作，违反相关安全规定的，</w:t>
      </w:r>
      <w:r>
        <w:rPr>
          <w:rFonts w:hint="eastAsia" w:ascii="宋体" w:hAnsi="宋体"/>
          <w:sz w:val="24"/>
          <w:szCs w:val="24"/>
          <w:lang w:eastAsia="zh-CN"/>
        </w:rPr>
        <w:t>甲</w:t>
      </w:r>
      <w:r>
        <w:rPr>
          <w:rFonts w:hint="eastAsia" w:ascii="宋体" w:hAnsi="宋体"/>
          <w:sz w:val="24"/>
          <w:szCs w:val="24"/>
        </w:rPr>
        <w:t>方有权按照规定对</w:t>
      </w:r>
      <w:r>
        <w:rPr>
          <w:rFonts w:hint="eastAsia" w:ascii="宋体" w:hAnsi="宋体"/>
          <w:sz w:val="24"/>
          <w:szCs w:val="24"/>
          <w:lang w:eastAsia="zh-CN"/>
        </w:rPr>
        <w:t>乙</w:t>
      </w:r>
      <w:r>
        <w:rPr>
          <w:rFonts w:hint="eastAsia" w:ascii="宋体" w:hAnsi="宋体"/>
          <w:sz w:val="24"/>
          <w:szCs w:val="24"/>
        </w:rPr>
        <w:t>方进行处罚。</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10.</w:t>
      </w:r>
      <w:r>
        <w:rPr>
          <w:rFonts w:hint="eastAsia" w:ascii="宋体" w:hAnsi="宋体"/>
          <w:sz w:val="24"/>
          <w:szCs w:val="24"/>
          <w:lang w:eastAsia="zh-CN"/>
        </w:rPr>
        <w:t>乙</w:t>
      </w:r>
      <w:r>
        <w:rPr>
          <w:rFonts w:hint="eastAsia" w:ascii="宋体" w:hAnsi="宋体"/>
          <w:sz w:val="24"/>
          <w:szCs w:val="24"/>
        </w:rPr>
        <w:t>方必须对进入</w:t>
      </w:r>
      <w:r>
        <w:rPr>
          <w:rFonts w:hint="eastAsia" w:ascii="宋体" w:hAnsi="宋体"/>
          <w:sz w:val="24"/>
          <w:szCs w:val="24"/>
          <w:lang w:eastAsia="zh-CN"/>
        </w:rPr>
        <w:t>甲</w:t>
      </w:r>
      <w:r>
        <w:rPr>
          <w:rFonts w:hint="eastAsia" w:ascii="宋体" w:hAnsi="宋体"/>
          <w:sz w:val="24"/>
          <w:szCs w:val="24"/>
        </w:rPr>
        <w:t>方区域的所有</w:t>
      </w:r>
      <w:r>
        <w:rPr>
          <w:rFonts w:hint="eastAsia" w:ascii="宋体" w:hAnsi="宋体"/>
          <w:sz w:val="24"/>
          <w:szCs w:val="24"/>
          <w:lang w:eastAsia="zh-CN"/>
        </w:rPr>
        <w:t>乙</w:t>
      </w:r>
      <w:r>
        <w:rPr>
          <w:rFonts w:hint="eastAsia" w:ascii="宋体" w:hAnsi="宋体"/>
          <w:sz w:val="24"/>
          <w:szCs w:val="24"/>
        </w:rPr>
        <w:t>方司乘人员传达本协议。</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11.合同期内</w:t>
      </w:r>
      <w:r>
        <w:rPr>
          <w:rFonts w:hint="eastAsia" w:ascii="宋体" w:hAnsi="宋体"/>
          <w:sz w:val="24"/>
          <w:szCs w:val="24"/>
          <w:lang w:eastAsia="zh-CN"/>
        </w:rPr>
        <w:t>乙</w:t>
      </w:r>
      <w:r>
        <w:rPr>
          <w:rFonts w:hint="eastAsia" w:ascii="宋体" w:hAnsi="宋体"/>
          <w:sz w:val="24"/>
          <w:szCs w:val="24"/>
        </w:rPr>
        <w:t>方在</w:t>
      </w:r>
      <w:r>
        <w:rPr>
          <w:rFonts w:hint="eastAsia" w:ascii="宋体" w:hAnsi="宋体"/>
          <w:sz w:val="24"/>
          <w:szCs w:val="24"/>
          <w:lang w:eastAsia="zh-CN"/>
        </w:rPr>
        <w:t>甲</w:t>
      </w:r>
      <w:r>
        <w:rPr>
          <w:rFonts w:hint="eastAsia" w:ascii="宋体" w:hAnsi="宋体"/>
          <w:sz w:val="24"/>
          <w:szCs w:val="24"/>
        </w:rPr>
        <w:t>方区域违反安全管理制度、发生不安全事故和环境污染的扣款将从合同履约金中扣除。若全年</w:t>
      </w:r>
      <w:r>
        <w:rPr>
          <w:rFonts w:hint="eastAsia" w:ascii="宋体" w:hAnsi="宋体"/>
          <w:sz w:val="24"/>
          <w:szCs w:val="24"/>
          <w:lang w:eastAsia="zh-CN"/>
        </w:rPr>
        <w:t>乙</w:t>
      </w:r>
      <w:r>
        <w:rPr>
          <w:rFonts w:hint="eastAsia" w:ascii="宋体" w:hAnsi="宋体"/>
          <w:sz w:val="24"/>
          <w:szCs w:val="24"/>
        </w:rPr>
        <w:t>方不发生车辆、人员安全事故和环境污染等问题，合同期满无息返还。</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三、其他责任</w:t>
      </w:r>
    </w:p>
    <w:p>
      <w:pPr>
        <w:spacing w:line="500" w:lineRule="exact"/>
        <w:ind w:right="-19" w:rightChars="-9" w:firstLine="480" w:firstLineChars="200"/>
        <w:rPr>
          <w:rFonts w:ascii="宋体" w:hAnsi="宋体"/>
          <w:sz w:val="24"/>
          <w:szCs w:val="24"/>
        </w:rPr>
      </w:pPr>
      <w:r>
        <w:rPr>
          <w:rFonts w:hint="eastAsia" w:ascii="宋体" w:hAnsi="宋体"/>
          <w:sz w:val="24"/>
          <w:szCs w:val="24"/>
        </w:rPr>
        <w:t>1.</w:t>
      </w:r>
      <w:r>
        <w:rPr>
          <w:rFonts w:hint="eastAsia" w:ascii="宋体" w:hAnsi="宋体"/>
          <w:sz w:val="24"/>
          <w:szCs w:val="24"/>
          <w:lang w:eastAsia="zh-CN"/>
        </w:rPr>
        <w:t>乙</w:t>
      </w:r>
      <w:r>
        <w:rPr>
          <w:rFonts w:hint="eastAsia" w:ascii="宋体" w:hAnsi="宋体"/>
          <w:sz w:val="24"/>
          <w:szCs w:val="24"/>
        </w:rPr>
        <w:t>方承运车辆必须按照“入场——过衡——装车——过衡——离场”的程序，配合工作人员完成登记、过衡等工作。未按要求做到者按逃避计量对</w:t>
      </w:r>
      <w:r>
        <w:rPr>
          <w:rFonts w:hint="eastAsia" w:ascii="宋体" w:hAnsi="宋体"/>
          <w:sz w:val="24"/>
          <w:szCs w:val="24"/>
          <w:lang w:eastAsia="zh-CN"/>
        </w:rPr>
        <w:t>乙</w:t>
      </w:r>
      <w:r>
        <w:rPr>
          <w:rFonts w:hint="eastAsia" w:ascii="宋体" w:hAnsi="宋体"/>
          <w:sz w:val="24"/>
          <w:szCs w:val="24"/>
        </w:rPr>
        <w:t>方进行处罚。</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2.</w:t>
      </w:r>
      <w:r>
        <w:rPr>
          <w:rFonts w:hint="eastAsia" w:ascii="宋体" w:hAnsi="宋体"/>
          <w:sz w:val="24"/>
          <w:szCs w:val="24"/>
          <w:lang w:eastAsia="zh-CN"/>
        </w:rPr>
        <w:t>乙</w:t>
      </w:r>
      <w:r>
        <w:rPr>
          <w:rFonts w:hint="eastAsia" w:ascii="宋体" w:hAnsi="宋体"/>
          <w:sz w:val="24"/>
          <w:szCs w:val="24"/>
        </w:rPr>
        <w:t>方进入</w:t>
      </w:r>
      <w:r>
        <w:rPr>
          <w:rFonts w:hint="eastAsia" w:ascii="宋体" w:hAnsi="宋体"/>
          <w:sz w:val="24"/>
          <w:szCs w:val="24"/>
          <w:lang w:eastAsia="zh-CN"/>
        </w:rPr>
        <w:t>甲</w:t>
      </w:r>
      <w:r>
        <w:rPr>
          <w:rFonts w:hint="eastAsia" w:ascii="宋体" w:hAnsi="宋体"/>
          <w:sz w:val="24"/>
          <w:szCs w:val="24"/>
        </w:rPr>
        <w:t>方区域的工作人员必须经</w:t>
      </w:r>
      <w:r>
        <w:rPr>
          <w:rFonts w:hint="eastAsia" w:ascii="宋体" w:hAnsi="宋体"/>
          <w:sz w:val="24"/>
          <w:szCs w:val="24"/>
          <w:lang w:eastAsia="zh-CN"/>
        </w:rPr>
        <w:t>甲</w:t>
      </w:r>
      <w:r>
        <w:rPr>
          <w:rFonts w:hint="eastAsia" w:ascii="宋体" w:hAnsi="宋体"/>
          <w:sz w:val="24"/>
          <w:szCs w:val="24"/>
        </w:rPr>
        <w:t>方保卫部门登记，发放通行证。在通行证有效期内使用，不得转借他用，离厂时交还证件。</w:t>
      </w:r>
    </w:p>
    <w:p>
      <w:pPr>
        <w:spacing w:line="480" w:lineRule="exact"/>
        <w:ind w:firstLine="480" w:firstLineChars="200"/>
        <w:rPr>
          <w:rFonts w:hint="eastAsia" w:ascii="宋体" w:hAnsi="宋体"/>
          <w:sz w:val="24"/>
          <w:szCs w:val="24"/>
        </w:rPr>
      </w:pPr>
      <w:r>
        <w:rPr>
          <w:rFonts w:hint="eastAsia" w:ascii="宋体" w:hAnsi="宋体"/>
          <w:sz w:val="24"/>
          <w:szCs w:val="24"/>
        </w:rPr>
        <w:t>本环保与安全协议一式六份，正本两份，副本四份；甲方持正本一份，副本</w:t>
      </w:r>
      <w:r>
        <w:rPr>
          <w:rFonts w:hint="eastAsia" w:ascii="宋体" w:hAnsi="宋体"/>
          <w:sz w:val="24"/>
          <w:szCs w:val="24"/>
          <w:lang w:eastAsia="zh-CN"/>
        </w:rPr>
        <w:t>三</w:t>
      </w:r>
      <w:r>
        <w:rPr>
          <w:rFonts w:hint="eastAsia" w:ascii="宋体" w:hAnsi="宋体"/>
          <w:sz w:val="24"/>
          <w:szCs w:val="24"/>
        </w:rPr>
        <w:t>份,乙方持正本一份，副本</w:t>
      </w:r>
      <w:r>
        <w:rPr>
          <w:rFonts w:hint="eastAsia" w:ascii="宋体" w:hAnsi="宋体"/>
          <w:sz w:val="24"/>
          <w:szCs w:val="24"/>
          <w:lang w:eastAsia="zh-CN"/>
        </w:rPr>
        <w:t>一</w:t>
      </w:r>
      <w:r>
        <w:rPr>
          <w:rFonts w:hint="eastAsia" w:ascii="宋体" w:hAnsi="宋体"/>
          <w:sz w:val="24"/>
          <w:szCs w:val="24"/>
        </w:rPr>
        <w:t>份，经甲乙双方签字盖章后生效。</w:t>
      </w: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p>
    <w:p>
      <w:pPr>
        <w:spacing w:line="500" w:lineRule="exact"/>
        <w:ind w:right="-19" w:rightChars="-9"/>
        <w:rPr>
          <w:rFonts w:hint="eastAsia" w:ascii="宋体" w:hAnsi="宋体"/>
          <w:sz w:val="24"/>
          <w:szCs w:val="24"/>
        </w:rPr>
      </w:pPr>
      <w:r>
        <w:rPr>
          <w:rFonts w:hint="eastAsia" w:ascii="宋体" w:hAnsi="宋体"/>
          <w:sz w:val="24"/>
          <w:szCs w:val="24"/>
        </w:rPr>
        <w:t>（此页无正文）</w:t>
      </w:r>
    </w:p>
    <w:p>
      <w:pPr>
        <w:tabs>
          <w:tab w:val="left" w:pos="6120"/>
        </w:tabs>
        <w:spacing w:line="500" w:lineRule="exact"/>
        <w:ind w:right="-19" w:rightChars="-9"/>
        <w:rPr>
          <w:rFonts w:hint="eastAsia" w:ascii="宋体" w:hAnsi="宋体"/>
          <w:sz w:val="24"/>
          <w:szCs w:val="24"/>
        </w:rPr>
      </w:pPr>
    </w:p>
    <w:p>
      <w:pPr>
        <w:spacing w:line="500" w:lineRule="exact"/>
        <w:ind w:firstLine="480" w:firstLineChars="200"/>
        <w:rPr>
          <w:rFonts w:hint="eastAsia"/>
          <w:sz w:val="24"/>
          <w:szCs w:val="24"/>
        </w:rPr>
      </w:pPr>
    </w:p>
    <w:p>
      <w:pPr>
        <w:spacing w:line="500" w:lineRule="exact"/>
        <w:ind w:firstLine="480" w:firstLineChars="200"/>
        <w:rPr>
          <w:rFonts w:ascii="宋体" w:hAnsi="宋体"/>
          <w:sz w:val="24"/>
          <w:szCs w:val="24"/>
        </w:rPr>
      </w:pPr>
      <w:r>
        <w:rPr>
          <w:rFonts w:hint="eastAsia"/>
          <w:sz w:val="24"/>
          <w:szCs w:val="24"/>
        </w:rPr>
        <w:t>甲</w:t>
      </w:r>
      <w:r>
        <w:rPr>
          <w:rFonts w:hint="eastAsia"/>
          <w:sz w:val="24"/>
          <w:szCs w:val="24"/>
          <w:lang w:val="en-US" w:eastAsia="zh-CN"/>
        </w:rPr>
        <w:t xml:space="preserve">    </w:t>
      </w:r>
      <w:r>
        <w:rPr>
          <w:rFonts w:hint="eastAsia" w:ascii="宋体" w:hAnsi="宋体"/>
          <w:sz w:val="24"/>
          <w:szCs w:val="24"/>
        </w:rPr>
        <w:t>方：华能平凉发电有限责任公司（盖章）</w:t>
      </w:r>
    </w:p>
    <w:p>
      <w:pPr>
        <w:spacing w:line="500" w:lineRule="exact"/>
        <w:ind w:firstLine="567"/>
        <w:rPr>
          <w:rFonts w:hint="eastAsia" w:ascii="宋体" w:hAnsi="宋体"/>
          <w:sz w:val="24"/>
          <w:szCs w:val="24"/>
        </w:rPr>
      </w:pPr>
    </w:p>
    <w:p>
      <w:pPr>
        <w:spacing w:line="500" w:lineRule="exact"/>
        <w:ind w:firstLine="480" w:firstLineChars="200"/>
        <w:rPr>
          <w:rFonts w:hint="eastAsia"/>
          <w:sz w:val="24"/>
          <w:szCs w:val="24"/>
        </w:rPr>
      </w:pPr>
    </w:p>
    <w:p>
      <w:pPr>
        <w:spacing w:line="500" w:lineRule="exact"/>
        <w:ind w:firstLine="480" w:firstLineChars="200"/>
        <w:rPr>
          <w:rFonts w:hint="eastAsia"/>
          <w:sz w:val="24"/>
          <w:szCs w:val="24"/>
        </w:rPr>
      </w:pPr>
      <w:r>
        <w:rPr>
          <w:rFonts w:hint="eastAsia"/>
          <w:sz w:val="24"/>
          <w:szCs w:val="24"/>
        </w:rPr>
        <w:t>法定代表人或委托代理人（签字）：</w:t>
      </w: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rPr>
          <w:rFonts w:hint="eastAsia"/>
          <w:sz w:val="24"/>
          <w:szCs w:val="24"/>
        </w:rPr>
      </w:pPr>
    </w:p>
    <w:p>
      <w:pPr>
        <w:spacing w:line="500" w:lineRule="exact"/>
        <w:ind w:right="-19" w:rightChars="-9" w:firstLine="480" w:firstLineChars="200"/>
        <w:rPr>
          <w:rFonts w:hint="eastAsia"/>
          <w:sz w:val="24"/>
          <w:szCs w:val="24"/>
        </w:rPr>
      </w:pPr>
    </w:p>
    <w:p>
      <w:pPr>
        <w:spacing w:line="500" w:lineRule="exact"/>
        <w:ind w:right="-19" w:rightChars="-9" w:firstLine="480" w:firstLineChars="200"/>
        <w:rPr>
          <w:rFonts w:hint="eastAsia"/>
          <w:sz w:val="24"/>
          <w:szCs w:val="24"/>
        </w:rPr>
      </w:pPr>
      <w:r>
        <w:rPr>
          <w:rFonts w:hint="eastAsia"/>
          <w:sz w:val="24"/>
          <w:szCs w:val="24"/>
        </w:rPr>
        <w:t>签订时间：     年    月    日</w:t>
      </w:r>
    </w:p>
    <w:p>
      <w:pPr>
        <w:spacing w:line="500" w:lineRule="exact"/>
        <w:ind w:right="-19" w:rightChars="-9"/>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ind w:firstLine="480" w:firstLineChars="200"/>
        <w:rPr>
          <w:rFonts w:hint="eastAsia" w:ascii="宋体" w:hAnsi="宋体"/>
          <w:sz w:val="24"/>
          <w:szCs w:val="24"/>
        </w:rPr>
      </w:pPr>
      <w:r>
        <w:rPr>
          <w:rFonts w:hint="eastAsia" w:ascii="宋体" w:hAnsi="宋体"/>
          <w:sz w:val="24"/>
          <w:szCs w:val="24"/>
        </w:rPr>
        <w:t>乙    方：</w:t>
      </w:r>
      <w:r>
        <w:rPr>
          <w:rFonts w:hint="eastAsia" w:ascii="宋体" w:hAnsi="宋体"/>
          <w:sz w:val="24"/>
          <w:szCs w:val="24"/>
          <w:lang w:val="en-US" w:eastAsia="zh-CN"/>
        </w:rPr>
        <w:t xml:space="preserve"> </w:t>
      </w:r>
      <w:r>
        <w:rPr>
          <w:rFonts w:hint="eastAsia" w:ascii="宋体" w:hAnsi="宋体"/>
          <w:sz w:val="24"/>
          <w:szCs w:val="24"/>
        </w:rPr>
        <w:t xml:space="preserve">（盖章）  </w:t>
      </w: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法</w:t>
      </w:r>
      <w:r>
        <w:rPr>
          <w:rFonts w:hint="eastAsia" w:ascii="宋体" w:hAnsi="宋体"/>
          <w:sz w:val="24"/>
          <w:szCs w:val="24"/>
          <w:lang w:eastAsia="zh-CN"/>
        </w:rPr>
        <w:t>定代表</w:t>
      </w:r>
      <w:r>
        <w:rPr>
          <w:rFonts w:hint="eastAsia" w:ascii="宋体" w:hAnsi="宋体"/>
          <w:sz w:val="24"/>
          <w:szCs w:val="24"/>
        </w:rPr>
        <w:t>人或委托代理人（签字）：</w:t>
      </w: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hint="eastAsia" w:ascii="宋体" w:hAnsi="宋体"/>
          <w:sz w:val="24"/>
          <w:szCs w:val="24"/>
        </w:rPr>
      </w:pPr>
    </w:p>
    <w:p>
      <w:pPr>
        <w:spacing w:line="500" w:lineRule="exact"/>
        <w:ind w:right="-19" w:rightChars="-9" w:firstLine="480" w:firstLineChars="200"/>
        <w:rPr>
          <w:rFonts w:ascii="宋体" w:hAnsi="宋体"/>
          <w:sz w:val="24"/>
          <w:szCs w:val="24"/>
        </w:rPr>
      </w:pPr>
    </w:p>
    <w:p>
      <w:pPr>
        <w:spacing w:line="500" w:lineRule="exact"/>
        <w:ind w:right="-19" w:rightChars="-9" w:firstLine="480" w:firstLineChars="200"/>
        <w:rPr>
          <w:rFonts w:hint="eastAsia"/>
        </w:rPr>
      </w:pPr>
      <w:r>
        <w:rPr>
          <w:rFonts w:hint="eastAsia"/>
          <w:sz w:val="24"/>
          <w:szCs w:val="24"/>
        </w:rPr>
        <w:t>签订时间：      年     月    日</w:t>
      </w:r>
    </w:p>
    <w:p>
      <w:pPr>
        <w:rPr>
          <w:rFonts w:hint="eastAsia"/>
        </w:rPr>
      </w:pPr>
    </w:p>
    <w:p>
      <w:pPr>
        <w:spacing w:line="500" w:lineRule="exact"/>
        <w:ind w:right="-19" w:rightChars="-9"/>
        <w:jc w:val="center"/>
        <w:rPr>
          <w:rFonts w:hint="eastAsia"/>
          <w:b/>
          <w:sz w:val="30"/>
          <w:szCs w:val="30"/>
        </w:rPr>
      </w:pPr>
    </w:p>
    <w:p>
      <w:pPr>
        <w:spacing w:line="500" w:lineRule="exact"/>
        <w:ind w:right="-19" w:rightChars="-9"/>
        <w:jc w:val="center"/>
        <w:rPr>
          <w:rFonts w:hint="eastAsia"/>
          <w:b/>
          <w:sz w:val="30"/>
          <w:szCs w:val="30"/>
        </w:rPr>
      </w:pPr>
    </w:p>
    <w:p>
      <w:pPr>
        <w:spacing w:line="500" w:lineRule="exact"/>
        <w:ind w:right="-19" w:rightChars="-9"/>
        <w:jc w:val="center"/>
        <w:rPr>
          <w:rFonts w:hint="eastAsia"/>
          <w:b/>
          <w:sz w:val="30"/>
          <w:szCs w:val="30"/>
        </w:rPr>
      </w:pPr>
      <w:r>
        <w:rPr>
          <w:rFonts w:hint="eastAsia"/>
          <w:b/>
          <w:sz w:val="30"/>
          <w:szCs w:val="30"/>
        </w:rPr>
        <w:t>副产品运输合法装载承诺书</w:t>
      </w:r>
    </w:p>
    <w:p>
      <w:pPr>
        <w:spacing w:line="500" w:lineRule="exact"/>
        <w:ind w:right="210" w:rightChars="100" w:firstLine="480" w:firstLineChars="200"/>
        <w:rPr>
          <w:rFonts w:hint="eastAsia"/>
          <w:sz w:val="24"/>
          <w:szCs w:val="24"/>
        </w:rPr>
      </w:pPr>
      <w:r>
        <w:rPr>
          <w:rFonts w:hint="eastAsia"/>
          <w:sz w:val="24"/>
          <w:szCs w:val="24"/>
        </w:rPr>
        <w:t>根据《中华人民共和国安全生产法》《中华人民共和国道路交通安全法》《中华人民共和国公路法》《公路安全保护条例》《超限运输车辆行驶公路管理规定》及有关法律法规和省、市区政府治理车辆超限超载工作要求，为严格执行货运车辆装载标准，夯实货物装载源头企业管理主体责任，从源头上杜绝货运车辆违法超限超载运输行为，货运源头及各副产品运输单位就合法装载货物等相关事宜承诺如下：</w:t>
      </w:r>
    </w:p>
    <w:p>
      <w:pPr>
        <w:spacing w:line="500" w:lineRule="exact"/>
        <w:ind w:right="-19" w:rightChars="-9" w:firstLine="480" w:firstLineChars="200"/>
        <w:rPr>
          <w:rFonts w:hint="eastAsia"/>
          <w:sz w:val="24"/>
          <w:szCs w:val="24"/>
        </w:rPr>
      </w:pPr>
      <w:r>
        <w:rPr>
          <w:rFonts w:hint="eastAsia"/>
          <w:sz w:val="24"/>
          <w:szCs w:val="24"/>
        </w:rPr>
        <w:t>一、健全完善企业副产品装载安全管理及责任追究制度，确定专人负责企业装载源头管理，明确货物装载、称重、开票、出厂、放行等工作人员职责，组织开展对超限超载治理等法律法规政策文件的培训学习。</w:t>
      </w:r>
    </w:p>
    <w:p>
      <w:pPr>
        <w:spacing w:line="500" w:lineRule="exact"/>
        <w:ind w:right="-19" w:rightChars="-9" w:firstLine="480" w:firstLineChars="200"/>
        <w:rPr>
          <w:rFonts w:hint="eastAsia" w:ascii="宋体" w:hAnsi="宋体"/>
          <w:sz w:val="24"/>
          <w:szCs w:val="24"/>
        </w:rPr>
      </w:pPr>
      <w:r>
        <w:rPr>
          <w:rFonts w:hint="eastAsia" w:ascii="宋体" w:hAnsi="宋体"/>
          <w:sz w:val="24"/>
          <w:szCs w:val="24"/>
        </w:rPr>
        <w:t>二、严格</w:t>
      </w:r>
      <w:r>
        <w:rPr>
          <w:rFonts w:hint="eastAsia" w:ascii="宋体" w:hAnsi="宋体"/>
          <w:sz w:val="24"/>
          <w:szCs w:val="24"/>
          <w:lang w:eastAsia="zh-CN"/>
        </w:rPr>
        <w:t>按照</w:t>
      </w:r>
      <w:r>
        <w:rPr>
          <w:rFonts w:hint="eastAsia" w:ascii="宋体" w:hAnsi="宋体"/>
          <w:sz w:val="24"/>
          <w:szCs w:val="24"/>
        </w:rPr>
        <w:t>《公路货运车辆超限超载认定标准》规范装载（包括企业购进的原材料和企业出厂的产品等运输），即车货总重：二轴货车不超过18吨；三轴货车不超过25吨、三轴汽车列车不超过27吨；四轴货车不超过31吨、四轴汽车列车不超过36吨；五轴汽车列车不超过43吨；六轴及六轴以上汽车列车不超过49吨，牵引车驱动轴为单轴的不超过46吨。</w:t>
      </w:r>
    </w:p>
    <w:p>
      <w:pPr>
        <w:spacing w:line="500" w:lineRule="exact"/>
        <w:ind w:right="-19" w:rightChars="-9" w:firstLine="480" w:firstLineChars="200"/>
        <w:rPr>
          <w:rFonts w:hint="eastAsia"/>
          <w:sz w:val="24"/>
          <w:szCs w:val="24"/>
        </w:rPr>
      </w:pPr>
      <w:r>
        <w:rPr>
          <w:rFonts w:hint="eastAsia"/>
          <w:sz w:val="24"/>
          <w:szCs w:val="24"/>
        </w:rPr>
        <w:t>三、禁止对证照不全和非法改装的副产品运输车辆装载配载，确保超限超载货车不进入公路行驶，督促各副产品运输单位盖篷布、防抛撒、治滴漏、整车容，进行包裹运输，严防污染路面与生态环境。</w:t>
      </w:r>
    </w:p>
    <w:p>
      <w:pPr>
        <w:spacing w:line="500" w:lineRule="exact"/>
        <w:ind w:right="-19" w:rightChars="-9" w:firstLine="480" w:firstLineChars="200"/>
        <w:rPr>
          <w:rFonts w:hint="eastAsia"/>
          <w:sz w:val="24"/>
          <w:szCs w:val="24"/>
        </w:rPr>
      </w:pPr>
      <w:r>
        <w:rPr>
          <w:rFonts w:hint="eastAsia"/>
          <w:sz w:val="24"/>
          <w:szCs w:val="24"/>
        </w:rPr>
        <w:t>四、发现有不符合装载要求的车辆出厂或者执法单位在执法检查中发现有本企业超标准装载的车辆在公路上超限超载行驶的，严格实施责任倒查，严肃追究企业相关责任人的责任。</w:t>
      </w:r>
    </w:p>
    <w:p>
      <w:pPr>
        <w:spacing w:line="500" w:lineRule="exact"/>
        <w:ind w:right="-19" w:rightChars="-9" w:firstLine="480" w:firstLineChars="200"/>
        <w:rPr>
          <w:rFonts w:hint="eastAsia"/>
          <w:sz w:val="24"/>
          <w:szCs w:val="24"/>
        </w:rPr>
      </w:pPr>
      <w:r>
        <w:rPr>
          <w:rFonts w:hint="eastAsia"/>
          <w:sz w:val="24"/>
          <w:szCs w:val="24"/>
        </w:rPr>
        <w:t>五、积极配合工信、交通、公安等相关部门对副产品装载、称重、开票、出厂和监控值班值守情况进行执法检查，并如实提供副产品装载、出厂等台账数据。</w:t>
      </w:r>
    </w:p>
    <w:p>
      <w:pPr>
        <w:spacing w:line="500" w:lineRule="exact"/>
        <w:ind w:right="-19" w:rightChars="-9" w:firstLine="480" w:firstLineChars="200"/>
        <w:rPr>
          <w:rFonts w:hint="eastAsia"/>
          <w:sz w:val="24"/>
          <w:szCs w:val="24"/>
        </w:rPr>
      </w:pPr>
      <w:r>
        <w:rPr>
          <w:rFonts w:hint="eastAsia"/>
          <w:sz w:val="24"/>
          <w:szCs w:val="24"/>
        </w:rPr>
        <w:t>六、如违反以上合法装载承诺，本企业愿接受相关管理部门的调查和处理。</w:t>
      </w:r>
    </w:p>
    <w:p>
      <w:pPr>
        <w:spacing w:line="500" w:lineRule="exact"/>
        <w:ind w:right="-19" w:rightChars="-9" w:firstLine="480" w:firstLineChars="200"/>
        <w:rPr>
          <w:rFonts w:hint="eastAsia"/>
          <w:sz w:val="24"/>
          <w:szCs w:val="24"/>
        </w:rPr>
      </w:pPr>
    </w:p>
    <w:p>
      <w:pPr>
        <w:spacing w:line="500" w:lineRule="exact"/>
        <w:ind w:right="-19" w:rightChars="-9" w:firstLine="480" w:firstLineChars="200"/>
        <w:rPr>
          <w:rFonts w:hint="eastAsia"/>
          <w:sz w:val="24"/>
          <w:szCs w:val="24"/>
        </w:rPr>
      </w:pPr>
      <w:r>
        <w:rPr>
          <w:rFonts w:hint="eastAsia"/>
          <w:sz w:val="24"/>
          <w:szCs w:val="24"/>
        </w:rPr>
        <w:t>承诺单位（签章）：</w:t>
      </w:r>
    </w:p>
    <w:p>
      <w:pPr>
        <w:spacing w:line="500" w:lineRule="exact"/>
        <w:ind w:right="-19" w:rightChars="-9" w:firstLine="480" w:firstLineChars="200"/>
        <w:rPr>
          <w:rFonts w:hint="eastAsia"/>
        </w:rPr>
      </w:pPr>
      <w:r>
        <w:rPr>
          <w:rFonts w:hint="eastAsia"/>
          <w:sz w:val="24"/>
          <w:szCs w:val="24"/>
        </w:rPr>
        <w:t xml:space="preserve">                                        年     月    日</w:t>
      </w:r>
    </w:p>
    <w:sectPr>
      <w:footerReference r:id="rId5" w:type="default"/>
      <w:pgSz w:w="11906" w:h="16838"/>
      <w:pgMar w:top="1440" w:right="1803" w:bottom="1440" w:left="1803"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404C6E-DD05-44BB-9350-DEBD1D7D023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E7015F86-B3A2-4279-8216-5FE9312C7F9A}"/>
  </w:font>
  <w:font w:name="Microsoft JhengHei">
    <w:panose1 w:val="020B0604030504040204"/>
    <w:charset w:val="88"/>
    <w:family w:val="swiss"/>
    <w:pitch w:val="default"/>
    <w:sig w:usb0="00000087" w:usb1="28AF4000" w:usb2="00000016" w:usb3="00000000" w:csb0="00100009" w:csb1="00000000"/>
    <w:embedRegular r:id="rId3" w:fontKey="{6F3D142E-1AB0-4E46-9788-413405CA3EDE}"/>
  </w:font>
  <w:font w:name="仿宋_GB2312">
    <w:panose1 w:val="02010609030101010101"/>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8" w:usb3="00000000" w:csb0="000001FF" w:csb1="00000000"/>
  </w:font>
  <w:font w:name="HiddenHorzOCl">
    <w:altName w:val="微软雅黑"/>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embedRegular r:id="rId4" w:fontKey="{702DD687-4DF8-4EB4-8CD7-642D3065CFAF}"/>
  </w:font>
  <w:font w:name="方正仿宋_GB2312">
    <w:altName w:val="仿宋"/>
    <w:panose1 w:val="02000000000000000000"/>
    <w:charset w:val="86"/>
    <w:family w:val="auto"/>
    <w:pitch w:val="default"/>
    <w:sig w:usb0="00000000" w:usb1="00000000" w:usb2="00000012" w:usb3="00000000" w:csb0="00040001" w:csb1="00000000"/>
    <w:embedRegular r:id="rId5" w:fontKey="{7CAF3606-77B4-4005-8AF2-C20BB2D4DE9C}"/>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fldChar w:fldCharType="begin"/>
                          </w:r>
                          <w:r>
                            <w:instrText xml:space="preserve">PAGE   \* MERGEFORMAT</w:instrText>
                          </w:r>
                          <w:r>
                            <w:fldChar w:fldCharType="separate"/>
                          </w:r>
                          <w:r>
                            <w:rPr>
                              <w:lang w:val="zh-CN" w:eastAsia="zh-CN"/>
                            </w:rP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jc w:val="center"/>
                    </w:pPr>
                    <w:r>
                      <w:fldChar w:fldCharType="begin"/>
                    </w:r>
                    <w:r>
                      <w:instrText xml:space="preserve">PAGE   \* MERGEFORMAT</w:instrText>
                    </w:r>
                    <w:r>
                      <w:fldChar w:fldCharType="separate"/>
                    </w:r>
                    <w:r>
                      <w:rPr>
                        <w:lang w:val="zh-CN" w:eastAsia="zh-CN"/>
                      </w:rPr>
                      <w:t>1</w:t>
                    </w:r>
                    <w:r>
                      <w:fldChar w:fldCharType="end"/>
                    </w:r>
                  </w:p>
                </w:txbxContent>
              </v:textbox>
            </v:shape>
          </w:pict>
        </mc:Fallback>
      </mc:AlternateContent>
    </w:r>
  </w:p>
  <w:p>
    <w:pPr>
      <w:pStyle w:val="5"/>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rFonts w:hint="eastAsia" w:eastAsia="宋体"/>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22068"/>
    <w:multiLevelType w:val="singleLevel"/>
    <w:tmpl w:val="83A22068"/>
    <w:lvl w:ilvl="0" w:tentative="0">
      <w:start w:val="1"/>
      <w:numFmt w:val="decimal"/>
      <w:pStyle w:val="8"/>
      <w:lvlText w:val="%1."/>
      <w:lvlJc w:val="left"/>
      <w:pPr>
        <w:tabs>
          <w:tab w:val="left" w:pos="2040"/>
        </w:tabs>
        <w:ind w:left="2040" w:hanging="360"/>
      </w:pPr>
    </w:lvl>
  </w:abstractNum>
  <w:abstractNum w:abstractNumId="1">
    <w:nsid w:val="FFFFFFFB"/>
    <w:multiLevelType w:val="multilevel"/>
    <w:tmpl w:val="FFFFFFFB"/>
    <w:lvl w:ilvl="0" w:tentative="0">
      <w:start w:val="1"/>
      <w:numFmt w:val="decimal"/>
      <w:lvlText w:val="%1."/>
      <w:legacy w:legacy="1" w:legacySpace="144" w:legacyIndent="0"/>
      <w:lvlJc w:val="left"/>
      <w:pPr>
        <w:ind w:left="2684" w:firstLine="0"/>
      </w:pPr>
    </w:lvl>
    <w:lvl w:ilvl="1" w:tentative="0">
      <w:start w:val="1"/>
      <w:numFmt w:val="decimal"/>
      <w:lvlText w:val="%1.%2"/>
      <w:legacy w:legacy="1" w:legacySpace="144" w:legacyIndent="0"/>
      <w:lvlJc w:val="left"/>
      <w:pPr>
        <w:ind w:left="2684" w:firstLine="0"/>
      </w:pPr>
    </w:lvl>
    <w:lvl w:ilvl="2" w:tentative="0">
      <w:start w:val="1"/>
      <w:numFmt w:val="decimal"/>
      <w:lvlText w:val="%1.%2.%3"/>
      <w:legacy w:legacy="1" w:legacySpace="144" w:legacyIndent="0"/>
      <w:lvlJc w:val="left"/>
      <w:pPr>
        <w:ind w:left="2684" w:firstLine="0"/>
      </w:pPr>
    </w:lvl>
    <w:lvl w:ilvl="3" w:tentative="0">
      <w:start w:val="1"/>
      <w:numFmt w:val="decimal"/>
      <w:lvlText w:val="%1.%2.%3.%4"/>
      <w:legacy w:legacy="1" w:legacySpace="144" w:legacyIndent="0"/>
      <w:lvlJc w:val="left"/>
      <w:pPr>
        <w:ind w:left="2684" w:firstLine="0"/>
      </w:pPr>
    </w:lvl>
    <w:lvl w:ilvl="4" w:tentative="0">
      <w:start w:val="1"/>
      <w:numFmt w:val="decimal"/>
      <w:lvlText w:val="%1.%2.%3.%4.%5"/>
      <w:legacy w:legacy="1" w:legacySpace="144" w:legacyIndent="0"/>
      <w:lvlJc w:val="left"/>
      <w:pPr>
        <w:ind w:left="2684" w:firstLine="0"/>
      </w:pPr>
    </w:lvl>
    <w:lvl w:ilvl="5" w:tentative="0">
      <w:start w:val="1"/>
      <w:numFmt w:val="decimal"/>
      <w:lvlText w:val="%1.%2.%3.%4.%5.%6"/>
      <w:legacy w:legacy="1" w:legacySpace="144" w:legacyIndent="0"/>
      <w:lvlJc w:val="left"/>
      <w:pPr>
        <w:ind w:left="2684" w:firstLine="0"/>
      </w:pPr>
    </w:lvl>
    <w:lvl w:ilvl="6" w:tentative="0">
      <w:start w:val="1"/>
      <w:numFmt w:val="decimal"/>
      <w:pStyle w:val="4"/>
      <w:lvlText w:val="%1.%2.%3.%4.%5.%6.%7"/>
      <w:legacy w:legacy="1" w:legacySpace="144" w:legacyIndent="0"/>
      <w:lvlJc w:val="left"/>
      <w:pPr>
        <w:ind w:left="2684" w:firstLine="0"/>
      </w:pPr>
    </w:lvl>
    <w:lvl w:ilvl="7" w:tentative="0">
      <w:start w:val="1"/>
      <w:numFmt w:val="decimal"/>
      <w:lvlText w:val="%1.%2.%3.%4.%5.%6.%7.%8"/>
      <w:legacy w:legacy="1" w:legacySpace="144" w:legacyIndent="0"/>
      <w:lvlJc w:val="left"/>
      <w:pPr>
        <w:ind w:left="2684" w:firstLine="0"/>
      </w:pPr>
    </w:lvl>
    <w:lvl w:ilvl="8" w:tentative="0">
      <w:start w:val="1"/>
      <w:numFmt w:val="decimal"/>
      <w:lvlText w:val="%1.%2.%3.%4.%5.%6.%7.%8.%9"/>
      <w:legacy w:legacy="1" w:legacySpace="144" w:legacyIndent="0"/>
      <w:lvlJc w:val="left"/>
      <w:pPr>
        <w:ind w:left="2684"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xODIyNDkyOTAwMGQ0ODBkMWNmNWVjZmMwM2Y5M2YifQ=="/>
    <w:docVar w:name="KSO_WPS_MARK_KEY" w:val="5f02870c-dbb4-4e8d-80a1-09c4f9a8e6c5"/>
  </w:docVars>
  <w:rsids>
    <w:rsidRoot w:val="6ABA6D90"/>
    <w:rsid w:val="006E2F83"/>
    <w:rsid w:val="01491333"/>
    <w:rsid w:val="015969BA"/>
    <w:rsid w:val="01A80924"/>
    <w:rsid w:val="01AE3368"/>
    <w:rsid w:val="01D7087E"/>
    <w:rsid w:val="02040ADD"/>
    <w:rsid w:val="02967E37"/>
    <w:rsid w:val="02F74322"/>
    <w:rsid w:val="030F3BD4"/>
    <w:rsid w:val="035E211A"/>
    <w:rsid w:val="048F22B2"/>
    <w:rsid w:val="05774B58"/>
    <w:rsid w:val="05800CB2"/>
    <w:rsid w:val="0597643A"/>
    <w:rsid w:val="05F1073D"/>
    <w:rsid w:val="070369EE"/>
    <w:rsid w:val="073754EC"/>
    <w:rsid w:val="07A82A73"/>
    <w:rsid w:val="08D40272"/>
    <w:rsid w:val="08D473FC"/>
    <w:rsid w:val="0A670719"/>
    <w:rsid w:val="0B0F3461"/>
    <w:rsid w:val="0DCF00BC"/>
    <w:rsid w:val="0EA578A0"/>
    <w:rsid w:val="100448CE"/>
    <w:rsid w:val="11036467"/>
    <w:rsid w:val="11660E49"/>
    <w:rsid w:val="11B70249"/>
    <w:rsid w:val="1224664F"/>
    <w:rsid w:val="12437AFC"/>
    <w:rsid w:val="12473EF7"/>
    <w:rsid w:val="124C2808"/>
    <w:rsid w:val="12A04700"/>
    <w:rsid w:val="139B5716"/>
    <w:rsid w:val="17362D14"/>
    <w:rsid w:val="1738113B"/>
    <w:rsid w:val="17D34D18"/>
    <w:rsid w:val="18E528FA"/>
    <w:rsid w:val="190744E1"/>
    <w:rsid w:val="19417719"/>
    <w:rsid w:val="19526F3A"/>
    <w:rsid w:val="19FC6067"/>
    <w:rsid w:val="1A2E0B31"/>
    <w:rsid w:val="1A6A6123"/>
    <w:rsid w:val="1B617245"/>
    <w:rsid w:val="1C147E56"/>
    <w:rsid w:val="1C18691E"/>
    <w:rsid w:val="1C3F55D8"/>
    <w:rsid w:val="1CDD2FBC"/>
    <w:rsid w:val="1CE04199"/>
    <w:rsid w:val="1DA14320"/>
    <w:rsid w:val="1DC65E74"/>
    <w:rsid w:val="1DCA10D2"/>
    <w:rsid w:val="1EB261AD"/>
    <w:rsid w:val="1FB7492D"/>
    <w:rsid w:val="1FD22143"/>
    <w:rsid w:val="206416B2"/>
    <w:rsid w:val="206F3B4E"/>
    <w:rsid w:val="20F95428"/>
    <w:rsid w:val="214A1C30"/>
    <w:rsid w:val="23C907DB"/>
    <w:rsid w:val="2438587A"/>
    <w:rsid w:val="255469AB"/>
    <w:rsid w:val="26443515"/>
    <w:rsid w:val="271C1B3A"/>
    <w:rsid w:val="28445F24"/>
    <w:rsid w:val="288E2769"/>
    <w:rsid w:val="294E4BC1"/>
    <w:rsid w:val="299A0AA4"/>
    <w:rsid w:val="2A062106"/>
    <w:rsid w:val="2A2133F1"/>
    <w:rsid w:val="2AF049CC"/>
    <w:rsid w:val="2B1C7A62"/>
    <w:rsid w:val="2B3955E1"/>
    <w:rsid w:val="2B8A6F38"/>
    <w:rsid w:val="2BCA576A"/>
    <w:rsid w:val="2CA049C5"/>
    <w:rsid w:val="2CA8324D"/>
    <w:rsid w:val="2CFB5564"/>
    <w:rsid w:val="2DF718F1"/>
    <w:rsid w:val="31C900C1"/>
    <w:rsid w:val="323209B1"/>
    <w:rsid w:val="328A7D96"/>
    <w:rsid w:val="32F742BF"/>
    <w:rsid w:val="32FC6C49"/>
    <w:rsid w:val="33631814"/>
    <w:rsid w:val="337C6572"/>
    <w:rsid w:val="33804778"/>
    <w:rsid w:val="33B92B69"/>
    <w:rsid w:val="340A71F0"/>
    <w:rsid w:val="34A2649D"/>
    <w:rsid w:val="368F29D4"/>
    <w:rsid w:val="36FC3810"/>
    <w:rsid w:val="3B013DDA"/>
    <w:rsid w:val="3B5B578C"/>
    <w:rsid w:val="3C333B8D"/>
    <w:rsid w:val="3C5F6A31"/>
    <w:rsid w:val="3DC52364"/>
    <w:rsid w:val="3DEC2897"/>
    <w:rsid w:val="3E2717D1"/>
    <w:rsid w:val="3FAA4467"/>
    <w:rsid w:val="40D63896"/>
    <w:rsid w:val="40E94C85"/>
    <w:rsid w:val="41BB6F50"/>
    <w:rsid w:val="425A03C6"/>
    <w:rsid w:val="43836958"/>
    <w:rsid w:val="44A761AF"/>
    <w:rsid w:val="45694611"/>
    <w:rsid w:val="46DF70EC"/>
    <w:rsid w:val="47EA3E68"/>
    <w:rsid w:val="48623408"/>
    <w:rsid w:val="494970DB"/>
    <w:rsid w:val="49ED6F18"/>
    <w:rsid w:val="4AD23F0F"/>
    <w:rsid w:val="4B012F17"/>
    <w:rsid w:val="4B085767"/>
    <w:rsid w:val="4B775D00"/>
    <w:rsid w:val="4D226EA9"/>
    <w:rsid w:val="4D4529F0"/>
    <w:rsid w:val="4D9C594B"/>
    <w:rsid w:val="4E2B6172"/>
    <w:rsid w:val="4E6525CD"/>
    <w:rsid w:val="4E802165"/>
    <w:rsid w:val="4EC85E0C"/>
    <w:rsid w:val="4F9B1A67"/>
    <w:rsid w:val="4FA3529F"/>
    <w:rsid w:val="5058344C"/>
    <w:rsid w:val="50C4094A"/>
    <w:rsid w:val="511D4F82"/>
    <w:rsid w:val="51B75FD8"/>
    <w:rsid w:val="51CE29AD"/>
    <w:rsid w:val="5222500E"/>
    <w:rsid w:val="525B1A14"/>
    <w:rsid w:val="55827DB6"/>
    <w:rsid w:val="577A3C15"/>
    <w:rsid w:val="57C0479F"/>
    <w:rsid w:val="58D6746C"/>
    <w:rsid w:val="598A73C3"/>
    <w:rsid w:val="5A3E4971"/>
    <w:rsid w:val="5A4340FF"/>
    <w:rsid w:val="5B4A5AA6"/>
    <w:rsid w:val="5B582659"/>
    <w:rsid w:val="5B86769A"/>
    <w:rsid w:val="5C8C1404"/>
    <w:rsid w:val="5CE37FDF"/>
    <w:rsid w:val="5D092623"/>
    <w:rsid w:val="5DDA5938"/>
    <w:rsid w:val="5F856747"/>
    <w:rsid w:val="5F9A7BFD"/>
    <w:rsid w:val="5FD90725"/>
    <w:rsid w:val="6043490D"/>
    <w:rsid w:val="628F3C60"/>
    <w:rsid w:val="62AC739F"/>
    <w:rsid w:val="636B6F21"/>
    <w:rsid w:val="63974785"/>
    <w:rsid w:val="63AD2BAB"/>
    <w:rsid w:val="644942D8"/>
    <w:rsid w:val="65AE00CC"/>
    <w:rsid w:val="65F00576"/>
    <w:rsid w:val="6613279A"/>
    <w:rsid w:val="662A00FF"/>
    <w:rsid w:val="66454F24"/>
    <w:rsid w:val="66687BCC"/>
    <w:rsid w:val="67307BCA"/>
    <w:rsid w:val="678B200C"/>
    <w:rsid w:val="67D50BE7"/>
    <w:rsid w:val="684177AA"/>
    <w:rsid w:val="68921275"/>
    <w:rsid w:val="6A710818"/>
    <w:rsid w:val="6ABA6D90"/>
    <w:rsid w:val="6AC60641"/>
    <w:rsid w:val="6B0A4413"/>
    <w:rsid w:val="6B47707F"/>
    <w:rsid w:val="6B9145AA"/>
    <w:rsid w:val="6C9B4CA0"/>
    <w:rsid w:val="6C9C54BF"/>
    <w:rsid w:val="6D7F6F34"/>
    <w:rsid w:val="6E271328"/>
    <w:rsid w:val="71805940"/>
    <w:rsid w:val="71A33AA5"/>
    <w:rsid w:val="724C4D86"/>
    <w:rsid w:val="74274904"/>
    <w:rsid w:val="74744A68"/>
    <w:rsid w:val="75673C89"/>
    <w:rsid w:val="75835412"/>
    <w:rsid w:val="762C4946"/>
    <w:rsid w:val="762E2E73"/>
    <w:rsid w:val="79024ACA"/>
    <w:rsid w:val="792720A9"/>
    <w:rsid w:val="794E3ADA"/>
    <w:rsid w:val="797177C8"/>
    <w:rsid w:val="7B3D5CF0"/>
    <w:rsid w:val="7BEB19FB"/>
    <w:rsid w:val="7CDE446C"/>
    <w:rsid w:val="7D5B67C5"/>
    <w:rsid w:val="7D695C76"/>
    <w:rsid w:val="7E5F4018"/>
    <w:rsid w:val="7ED76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wordWrap w:val="0"/>
      <w:jc w:val="both"/>
    </w:pPr>
    <w:rPr>
      <w:rFonts w:ascii="Times New Roman" w:hAnsi="Times New Roman" w:eastAsia="宋体" w:cs="Times New Roman"/>
      <w:color w:val="000000"/>
      <w:kern w:val="2"/>
      <w:sz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1"/>
    <w:pPr>
      <w:ind w:left="100" w:right="102"/>
      <w:outlineLvl w:val="1"/>
    </w:pPr>
    <w:rPr>
      <w:rFonts w:ascii="Microsoft JhengHei" w:hAnsi="Microsoft JhengHei" w:eastAsia="Microsoft JhengHei" w:cs="Microsoft JhengHei"/>
      <w:sz w:val="32"/>
      <w:szCs w:val="32"/>
    </w:rPr>
  </w:style>
  <w:style w:type="paragraph" w:styleId="4">
    <w:name w:val="heading 7"/>
    <w:basedOn w:val="1"/>
    <w:next w:val="1"/>
    <w:qFormat/>
    <w:uiPriority w:val="0"/>
    <w:pPr>
      <w:keepNext/>
      <w:keepLines/>
      <w:widowControl/>
      <w:numPr>
        <w:ilvl w:val="6"/>
        <w:numId w:val="1"/>
      </w:numPr>
      <w:autoSpaceDE w:val="0"/>
      <w:autoSpaceDN w:val="0"/>
      <w:adjustRightInd w:val="0"/>
      <w:spacing w:before="240" w:after="64" w:line="320" w:lineRule="atLeast"/>
      <w:ind w:firstLine="600"/>
      <w:jc w:val="left"/>
      <w:outlineLvl w:val="6"/>
    </w:pPr>
    <w:rPr>
      <w:rFonts w:eastAsia="仿宋_GB2312"/>
      <w:b/>
      <w:bCs/>
      <w:kern w:val="0"/>
      <w:sz w:val="2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cs="宋体"/>
      <w:szCs w:val="21"/>
    </w:rPr>
  </w:style>
  <w:style w:type="paragraph" w:styleId="6">
    <w:name w:val="Body Text Indent"/>
    <w:basedOn w:val="1"/>
    <w:qFormat/>
    <w:uiPriority w:val="0"/>
    <w:pPr>
      <w:ind w:left="-3" w:leftChars="-3" w:firstLine="640"/>
    </w:pPr>
    <w:rPr>
      <w:spacing w:val="20"/>
      <w:kern w:val="144"/>
      <w:position w:val="2"/>
      <w:sz w:val="28"/>
      <w:szCs w:val="24"/>
    </w:rPr>
  </w:style>
  <w:style w:type="paragraph" w:styleId="7">
    <w:name w:val="Plain Text"/>
    <w:basedOn w:val="1"/>
    <w:next w:val="8"/>
    <w:semiHidden/>
    <w:qFormat/>
    <w:uiPriority w:val="0"/>
    <w:pPr>
      <w:spacing w:line="240" w:lineRule="auto"/>
    </w:pPr>
    <w:rPr>
      <w:rFonts w:ascii="宋体" w:hAnsi="Courier New"/>
      <w:sz w:val="21"/>
    </w:rPr>
  </w:style>
  <w:style w:type="paragraph" w:styleId="8">
    <w:name w:val="List Number 5"/>
    <w:basedOn w:val="1"/>
    <w:qFormat/>
    <w:uiPriority w:val="0"/>
    <w:pPr>
      <w:numPr>
        <w:ilvl w:val="0"/>
        <w:numId w:val="2"/>
      </w:numPr>
    </w:pPr>
  </w:style>
  <w:style w:type="paragraph" w:styleId="9">
    <w:name w:val="footer"/>
    <w:basedOn w:val="1"/>
    <w:qFormat/>
    <w:uiPriority w:val="99"/>
    <w:pPr>
      <w:tabs>
        <w:tab w:val="center" w:pos="4153"/>
        <w:tab w:val="right" w:pos="8306"/>
      </w:tabs>
      <w:snapToGrid w:val="0"/>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0"/>
  </w:style>
  <w:style w:type="paragraph" w:styleId="12">
    <w:name w:val="Body Text First Indent 2"/>
    <w:basedOn w:val="6"/>
    <w:next w:val="7"/>
    <w:qFormat/>
    <w:uiPriority w:val="0"/>
    <w:pPr>
      <w:spacing w:after="120"/>
      <w:ind w:left="420" w:leftChars="200" w:firstLine="420"/>
      <w:jc w:val="center"/>
    </w:pPr>
    <w:rPr>
      <w:rFonts w:hAnsi="Times"/>
      <w:b/>
      <w:kern w:val="2"/>
    </w:rPr>
  </w:style>
  <w:style w:type="character" w:styleId="15">
    <w:name w:val="page number"/>
    <w:basedOn w:val="14"/>
    <w:qFormat/>
    <w:uiPriority w:val="0"/>
  </w:style>
  <w:style w:type="paragraph" w:customStyle="1" w:styleId="16">
    <w:name w:val="WPSOffice手动目录 1"/>
    <w:qFormat/>
    <w:uiPriority w:val="0"/>
    <w:pPr>
      <w:ind w:leftChars="0"/>
    </w:pPr>
    <w:rPr>
      <w:rFonts w:ascii="Calibri" w:hAnsi="Calibri" w:eastAsia="宋体" w:cs="Times New Roman"/>
      <w:sz w:val="20"/>
      <w:szCs w:val="20"/>
    </w:rPr>
  </w:style>
  <w:style w:type="paragraph" w:customStyle="1" w:styleId="17">
    <w:name w:val="WPSOffice手动目录 2"/>
    <w:qFormat/>
    <w:uiPriority w:val="0"/>
    <w:pPr>
      <w:ind w:leftChars="200"/>
    </w:pPr>
    <w:rPr>
      <w:rFonts w:ascii="Calibri" w:hAnsi="Calibri" w:eastAsia="宋体" w:cs="Times New Roman"/>
      <w:sz w:val="20"/>
      <w:szCs w:val="20"/>
    </w:rPr>
  </w:style>
  <w:style w:type="paragraph" w:customStyle="1" w:styleId="1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19">
    <w:name w:val="标题1"/>
    <w:basedOn w:val="1"/>
    <w:qFormat/>
    <w:uiPriority w:val="99"/>
    <w:pPr>
      <w:tabs>
        <w:tab w:val="left" w:pos="941"/>
      </w:tabs>
      <w:spacing w:before="120" w:after="120"/>
      <w:outlineLvl w:val="0"/>
    </w:pPr>
    <w:rPr>
      <w:kern w:val="0"/>
      <w:sz w:val="24"/>
      <w:szCs w:val="20"/>
    </w:rPr>
  </w:style>
  <w:style w:type="paragraph" w:customStyle="1" w:styleId="20">
    <w:name w:val="正文 New New New New New New New New New"/>
    <w:qFormat/>
    <w:uiPriority w:val="0"/>
    <w:pPr>
      <w:widowControl w:val="0"/>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7770</Words>
  <Characters>8296</Characters>
  <Lines>0</Lines>
  <Paragraphs>0</Paragraphs>
  <TotalTime>38</TotalTime>
  <ScaleCrop>false</ScaleCrop>
  <LinksUpToDate>false</LinksUpToDate>
  <CharactersWithSpaces>8635</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2023-12-30T03:21:00Z</dcterms:created>
  <dc:creator>李曼茹</dc:creator>
  <cp:lastModifiedBy>Administrator</cp:lastModifiedBy>
  <cp:lastPrinted>2024-04-07T09:04:00Z</cp:lastPrinted>
  <dcterms:modified xsi:type="dcterms:W3CDTF">2025-04-15T07:30:13Z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D18D2273FDC249868792B675F023E2CE</vt:lpwstr>
  </property>
</Properties>
</file>